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D7670" w14:textId="1430A327" w:rsidR="00095077" w:rsidRPr="00381F95" w:rsidRDefault="00095077" w:rsidP="0009507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w:t>
      </w:r>
      <w:r w:rsidR="008B2C51">
        <w:rPr>
          <w:rFonts w:ascii="Arial" w:eastAsia="SimSun" w:hAnsi="Arial" w:cs="Times New Roman"/>
          <w:b/>
          <w:sz w:val="24"/>
          <w:szCs w:val="20"/>
        </w:rPr>
        <w:t>1</w:t>
      </w:r>
      <w:r w:rsidRPr="00381F95">
        <w:rPr>
          <w:rFonts w:ascii="Arial" w:eastAsia="SimSun" w:hAnsi="Arial" w:cs="Times New Roman"/>
          <w:b/>
          <w:bCs/>
          <w:sz w:val="24"/>
          <w:szCs w:val="20"/>
        </w:rPr>
        <w:tab/>
      </w:r>
      <w:r w:rsidR="00C729DB" w:rsidRPr="00E8536D">
        <w:rPr>
          <w:rFonts w:ascii="Arial" w:eastAsia="SimSun" w:hAnsi="Arial" w:cs="Times New Roman"/>
          <w:b/>
          <w:sz w:val="24"/>
          <w:szCs w:val="20"/>
        </w:rPr>
        <w:t>R4-</w:t>
      </w:r>
      <w:r w:rsidR="00E8536D" w:rsidRPr="00E8536D">
        <w:rPr>
          <w:rFonts w:ascii="Arial" w:eastAsia="SimSun" w:hAnsi="Arial" w:cs="Times New Roman"/>
          <w:b/>
          <w:bCs/>
          <w:sz w:val="24"/>
          <w:szCs w:val="20"/>
        </w:rPr>
        <w:t>2409138</w:t>
      </w:r>
    </w:p>
    <w:p w14:paraId="64E55904" w14:textId="77777777" w:rsidR="00446E1D" w:rsidRPr="00614DD8" w:rsidRDefault="00446E1D" w:rsidP="00446E1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Fukuoka</w:t>
      </w:r>
      <w:r w:rsidRPr="00614DD8">
        <w:rPr>
          <w:rFonts w:ascii="Arial" w:eastAsia="SimSun" w:hAnsi="Arial" w:cs="Times New Roman"/>
          <w:b/>
          <w:sz w:val="24"/>
          <w:szCs w:val="20"/>
        </w:rPr>
        <w:t xml:space="preserve">, </w:t>
      </w:r>
      <w:r>
        <w:rPr>
          <w:rFonts w:ascii="Arial" w:eastAsia="SimSun" w:hAnsi="Arial" w:cs="Times New Roman"/>
          <w:b/>
          <w:sz w:val="24"/>
          <w:szCs w:val="20"/>
        </w:rPr>
        <w:t>Japan</w:t>
      </w:r>
      <w:r w:rsidRPr="00614DD8">
        <w:rPr>
          <w:rFonts w:ascii="Arial" w:eastAsia="SimSun" w:hAnsi="Arial" w:cs="Times New Roman"/>
          <w:b/>
          <w:sz w:val="24"/>
          <w:szCs w:val="20"/>
        </w:rPr>
        <w:t xml:space="preserve">, </w:t>
      </w:r>
      <w:r>
        <w:rPr>
          <w:rFonts w:ascii="Arial" w:eastAsia="SimSun" w:hAnsi="Arial" w:cs="Times New Roman"/>
          <w:b/>
          <w:sz w:val="24"/>
          <w:szCs w:val="20"/>
        </w:rPr>
        <w:t>May</w:t>
      </w:r>
      <w:r w:rsidRPr="00614DD8">
        <w:rPr>
          <w:rFonts w:ascii="Arial" w:eastAsia="SimSun" w:hAnsi="Arial" w:cs="Times New Roman"/>
          <w:b/>
          <w:sz w:val="24"/>
          <w:szCs w:val="20"/>
        </w:rPr>
        <w:t xml:space="preserve"> </w:t>
      </w:r>
      <w:r>
        <w:rPr>
          <w:rFonts w:ascii="Arial" w:eastAsia="SimSun" w:hAnsi="Arial" w:cs="Times New Roman"/>
          <w:b/>
          <w:sz w:val="24"/>
          <w:szCs w:val="20"/>
        </w:rPr>
        <w:t>20</w:t>
      </w:r>
      <w:r w:rsidRPr="00614DD8">
        <w:rPr>
          <w:rFonts w:ascii="Arial" w:eastAsia="SimSun" w:hAnsi="Arial" w:cs="Times New Roman"/>
          <w:b/>
          <w:sz w:val="24"/>
          <w:szCs w:val="20"/>
        </w:rPr>
        <w:t xml:space="preserve"> –</w:t>
      </w:r>
      <w:r>
        <w:rPr>
          <w:rFonts w:ascii="Arial" w:eastAsia="SimSun" w:hAnsi="Arial" w:cs="Times New Roman"/>
          <w:b/>
          <w:sz w:val="24"/>
          <w:szCs w:val="20"/>
        </w:rPr>
        <w:t xml:space="preserve"> May</w:t>
      </w:r>
      <w:r w:rsidRPr="00614DD8">
        <w:rPr>
          <w:rFonts w:ascii="Arial" w:eastAsia="SimSun" w:hAnsi="Arial" w:cs="Times New Roman"/>
          <w:b/>
          <w:sz w:val="24"/>
          <w:szCs w:val="20"/>
        </w:rPr>
        <w:t xml:space="preserve"> </w:t>
      </w:r>
      <w:r>
        <w:rPr>
          <w:rFonts w:ascii="Arial" w:eastAsia="SimSun" w:hAnsi="Arial" w:cs="Times New Roman"/>
          <w:b/>
          <w:sz w:val="24"/>
          <w:szCs w:val="20"/>
        </w:rPr>
        <w:t>24</w:t>
      </w:r>
      <w:r w:rsidRPr="00614DD8">
        <w:rPr>
          <w:rFonts w:ascii="Arial" w:eastAsia="SimSun" w:hAnsi="Arial" w:cs="Times New Roman"/>
          <w:b/>
          <w:sz w:val="24"/>
          <w:szCs w:val="20"/>
        </w:rPr>
        <w:t>, 2024</w:t>
      </w: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54EFDA95"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79BE083C" w14:textId="1401B845"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729DB" w:rsidRPr="00C729DB">
        <w:rPr>
          <w:rFonts w:ascii="Arial" w:eastAsia="Calibri" w:hAnsi="Arial" w:cs="Arial"/>
          <w:b/>
          <w:bCs/>
          <w:sz w:val="24"/>
          <w:szCs w:val="24"/>
        </w:rPr>
        <w:t>On multi-Rx RRM test case design</w:t>
      </w:r>
    </w:p>
    <w:p w14:paraId="0A4EEEEB" w14:textId="062CFCA3"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516C4">
        <w:rPr>
          <w:rFonts w:ascii="Arial" w:eastAsia="MS Mincho" w:hAnsi="Arial" w:cs="Arial"/>
          <w:b/>
          <w:bCs/>
          <w:sz w:val="24"/>
          <w:szCs w:val="20"/>
        </w:rPr>
        <w:t>7.3.2.1</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246DD583"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4AECAA22" w14:textId="425A3DF4" w:rsidR="00ED0620" w:rsidRDefault="009C74FF" w:rsidP="0012153B">
      <w:pPr>
        <w:rPr>
          <w:rStyle w:val="normaltextrun"/>
          <w:color w:val="000000"/>
          <w:szCs w:val="20"/>
          <w:shd w:val="clear" w:color="auto" w:fill="FFFFFF"/>
        </w:rPr>
      </w:pPr>
      <w:r w:rsidRPr="000748ED">
        <w:rPr>
          <w:rStyle w:val="normaltextrun"/>
          <w:color w:val="000000"/>
          <w:shd w:val="clear" w:color="auto" w:fill="FFFFFF"/>
        </w:rPr>
        <w:t xml:space="preserve">Proposals for the performance part </w:t>
      </w:r>
      <w:r w:rsidR="00867372" w:rsidRPr="000748ED">
        <w:rPr>
          <w:rStyle w:val="normaltextrun"/>
          <w:color w:val="000000" w:themeColor="text1"/>
        </w:rPr>
        <w:t>based on RAN4#1</w:t>
      </w:r>
      <w:r w:rsidR="00F64D25" w:rsidRPr="000748ED">
        <w:rPr>
          <w:rStyle w:val="normaltextrun"/>
          <w:color w:val="000000" w:themeColor="text1"/>
        </w:rPr>
        <w:t>10</w:t>
      </w:r>
      <w:r w:rsidR="000748ED" w:rsidRPr="000748ED">
        <w:rPr>
          <w:rStyle w:val="normaltextrun"/>
          <w:color w:val="000000" w:themeColor="text1"/>
        </w:rPr>
        <w:t>bis</w:t>
      </w:r>
      <w:r w:rsidR="00867372" w:rsidRPr="000748ED">
        <w:rPr>
          <w:rStyle w:val="normaltextrun"/>
          <w:color w:val="000000" w:themeColor="text1"/>
        </w:rPr>
        <w:t xml:space="preserve"> meeting</w:t>
      </w:r>
      <w:r w:rsidR="00867372" w:rsidRPr="000748ED">
        <w:rPr>
          <w:rStyle w:val="normaltextrun"/>
          <w:color w:val="000000"/>
          <w:shd w:val="clear" w:color="auto" w:fill="FFFFFF"/>
        </w:rPr>
        <w:t xml:space="preserve"> contributions </w:t>
      </w:r>
      <w:r w:rsidRPr="000748ED">
        <w:rPr>
          <w:rStyle w:val="normaltextrun"/>
          <w:color w:val="000000"/>
          <w:shd w:val="clear" w:color="auto" w:fill="FFFFFF"/>
        </w:rPr>
        <w:t>were captured in WF in [1]</w:t>
      </w:r>
      <w:r w:rsidR="00F64D25" w:rsidRPr="000748ED">
        <w:rPr>
          <w:rStyle w:val="normaltextrun"/>
          <w:color w:val="000000" w:themeColor="text1"/>
        </w:rPr>
        <w:t xml:space="preserve">. </w:t>
      </w:r>
      <w:r w:rsidR="00617326" w:rsidRPr="000748ED">
        <w:rPr>
          <w:rStyle w:val="normaltextrun"/>
          <w:color w:val="000000"/>
          <w:szCs w:val="20"/>
          <w:shd w:val="clear" w:color="auto" w:fill="FFFFFF"/>
        </w:rPr>
        <w:t xml:space="preserve">In this contribution we </w:t>
      </w:r>
      <w:r w:rsidR="008E5154" w:rsidRPr="000748ED">
        <w:rPr>
          <w:rStyle w:val="normaltextrun"/>
          <w:color w:val="000000"/>
          <w:szCs w:val="20"/>
          <w:shd w:val="clear" w:color="auto" w:fill="FFFFFF"/>
        </w:rPr>
        <w:t>discuss some aspects of the test case design and the necessary test cases further</w:t>
      </w:r>
      <w:r w:rsidR="005B20B0" w:rsidRPr="000748ED">
        <w:rPr>
          <w:rStyle w:val="normaltextrun"/>
          <w:color w:val="000000"/>
          <w:szCs w:val="20"/>
          <w:shd w:val="clear" w:color="auto" w:fill="FFFFFF"/>
        </w:rPr>
        <w:t>.</w:t>
      </w:r>
    </w:p>
    <w:p w14:paraId="2FF18F2F" w14:textId="1434DBFA" w:rsidR="009A794E" w:rsidRPr="009A794E" w:rsidRDefault="009A794E">
      <w:pPr>
        <w:pStyle w:val="RAN4H1"/>
      </w:pPr>
      <w:r w:rsidRPr="009A794E">
        <w:rPr>
          <w:rStyle w:val="normaltextrun"/>
          <w:color w:val="000000"/>
          <w:shd w:val="clear" w:color="auto" w:fill="FFFFFF"/>
        </w:rPr>
        <w:t xml:space="preserve">Test </w:t>
      </w:r>
      <w:proofErr w:type="gramStart"/>
      <w:r w:rsidRPr="009A794E">
        <w:rPr>
          <w:rStyle w:val="normaltextrun"/>
          <w:color w:val="000000"/>
          <w:shd w:val="clear" w:color="auto" w:fill="FFFFFF"/>
        </w:rPr>
        <w:t>cases</w:t>
      </w:r>
      <w:proofErr w:type="gramEnd"/>
    </w:p>
    <w:p w14:paraId="2F64DA9D" w14:textId="482931CD" w:rsidR="00CC3468" w:rsidRPr="007815F6" w:rsidRDefault="00CC3468" w:rsidP="009D5834">
      <w:pPr>
        <w:pStyle w:val="RAN4H2"/>
        <w:rPr>
          <w:lang w:val="en-GB"/>
        </w:rPr>
      </w:pPr>
      <w:r w:rsidRPr="007815F6">
        <w:rPr>
          <w:lang w:val="en-GB"/>
        </w:rPr>
        <w:t>Number of probes in RRM test cases</w:t>
      </w:r>
    </w:p>
    <w:p w14:paraId="66DD0F22" w14:textId="4267FA9C" w:rsidR="004A2B7C" w:rsidRPr="007815F6" w:rsidRDefault="00F40496" w:rsidP="00EE44BD">
      <w:pPr>
        <w:ind w:left="720"/>
        <w:rPr>
          <w:rFonts w:cs="Times New Roman"/>
          <w:lang w:val="en-GB"/>
        </w:rPr>
      </w:pPr>
      <w:r w:rsidRPr="007815F6">
        <w:rPr>
          <w:rFonts w:cs="Times New Roman"/>
          <w:noProof/>
          <w:lang w:val="en-GB"/>
        </w:rPr>
        <mc:AlternateContent>
          <mc:Choice Requires="wps">
            <w:drawing>
              <wp:anchor distT="45720" distB="45720" distL="114300" distR="114300" simplePos="0" relativeHeight="251658241" behindDoc="0" locked="0" layoutInCell="1" allowOverlap="1" wp14:anchorId="5F2CCC47" wp14:editId="65E2817B">
                <wp:simplePos x="0" y="0"/>
                <wp:positionH relativeFrom="column">
                  <wp:posOffset>876300</wp:posOffset>
                </wp:positionH>
                <wp:positionV relativeFrom="paragraph">
                  <wp:posOffset>63500</wp:posOffset>
                </wp:positionV>
                <wp:extent cx="5956300" cy="4013200"/>
                <wp:effectExtent l="0" t="0" r="25400"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0" cy="4013200"/>
                        </a:xfrm>
                        <a:prstGeom prst="rect">
                          <a:avLst/>
                        </a:prstGeom>
                        <a:solidFill>
                          <a:srgbClr val="FFFFFF"/>
                        </a:solidFill>
                        <a:ln w="9525">
                          <a:solidFill>
                            <a:srgbClr val="000000"/>
                          </a:solidFill>
                          <a:miter lim="800000"/>
                          <a:headEnd/>
                          <a:tailEnd/>
                        </a:ln>
                      </wps:spPr>
                      <wps:txbx>
                        <w:txbxContent>
                          <w:p w14:paraId="684ECE59" w14:textId="77777777" w:rsidR="00E76A85" w:rsidRPr="00E76A85" w:rsidRDefault="00E76A85" w:rsidP="00E76A85">
                            <w:pPr>
                              <w:spacing w:after="180" w:line="240" w:lineRule="auto"/>
                              <w:ind w:left="540"/>
                              <w:rPr>
                                <w:rFonts w:eastAsia="Times New Roman" w:cs="Times New Roman"/>
                                <w:color w:val="000000"/>
                                <w:szCs w:val="20"/>
                                <w:lang w:val="en-GB"/>
                              </w:rPr>
                            </w:pPr>
                            <w:r w:rsidRPr="007815F6">
                              <w:rPr>
                                <w:rFonts w:eastAsia="Times New Roman" w:cs="Times New Roman"/>
                                <w:b/>
                                <w:bCs/>
                                <w:color w:val="000000"/>
                                <w:szCs w:val="20"/>
                                <w:u w:val="single"/>
                                <w:lang w:val="en-GB"/>
                              </w:rPr>
                              <w:t>Issue 2-3: Number of probes in RRM test cases</w:t>
                            </w:r>
                          </w:p>
                          <w:p w14:paraId="324F1C80" w14:textId="77777777" w:rsidR="00E76A85" w:rsidRPr="00E76A85" w:rsidRDefault="00E76A85" w:rsidP="00E76A85">
                            <w:pPr>
                              <w:numPr>
                                <w:ilvl w:val="0"/>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FFS following proposals by taking agreements in the last meeting and testability into consideration.</w:t>
                            </w:r>
                          </w:p>
                          <w:p w14:paraId="2005311F" w14:textId="77777777" w:rsidR="00E76A85" w:rsidRPr="00E76A85" w:rsidRDefault="00E76A85" w:rsidP="00E76A85">
                            <w:pPr>
                              <w:numPr>
                                <w:ilvl w:val="1"/>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Option 1: </w:t>
                            </w:r>
                          </w:p>
                          <w:p w14:paraId="023A24D8"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szCs w:val="20"/>
                                <w:lang w:val="en-GB"/>
                              </w:rPr>
                              <w:t xml:space="preserve">It is suggested to verify the </w:t>
                            </w:r>
                            <w:proofErr w:type="gramStart"/>
                            <w:r w:rsidRPr="00E76A85">
                              <w:rPr>
                                <w:rFonts w:eastAsia="Times New Roman" w:cs="Times New Roman"/>
                                <w:szCs w:val="20"/>
                                <w:lang w:val="en-GB"/>
                              </w:rPr>
                              <w:t>dual to dual</w:t>
                            </w:r>
                            <w:proofErr w:type="gramEnd"/>
                            <w:r w:rsidRPr="00E76A85">
                              <w:rPr>
                                <w:rFonts w:eastAsia="Times New Roman" w:cs="Times New Roman"/>
                                <w:szCs w:val="20"/>
                                <w:lang w:val="en-GB"/>
                              </w:rPr>
                              <w:t xml:space="preserve"> active TCI state switching from [RS 1, RS 2] to [RS 1, RS3] under the assumption of 3 active probes.</w:t>
                            </w:r>
                          </w:p>
                          <w:p w14:paraId="0BA416E3" w14:textId="77777777" w:rsidR="00E76A85" w:rsidRPr="00E76A85" w:rsidRDefault="00E76A85" w:rsidP="00E76A85">
                            <w:pPr>
                              <w:numPr>
                                <w:ilvl w:val="1"/>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Option 2:</w:t>
                            </w:r>
                          </w:p>
                          <w:p w14:paraId="310EC095"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Define a dual-to-dual TCI test case for m-DCI, where the UE needs to switch both the TCI states i.e. [RS1, RS3], to [RS2, RS4], with [RS1, RS3] and [RS2, RS4] each forming beam pairs. </w:t>
                            </w:r>
                          </w:p>
                          <w:p w14:paraId="1DFEF4DB"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When less than four probes are used, the test equipment should emulate different DL transmit beams by transmitting different signals with different power and delay.</w:t>
                            </w:r>
                          </w:p>
                          <w:p w14:paraId="59042CE4" w14:textId="77777777" w:rsidR="00E76A85" w:rsidRPr="00E76A85" w:rsidRDefault="00E76A85" w:rsidP="00E76A85">
                            <w:pPr>
                              <w:numPr>
                                <w:ilvl w:val="1"/>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Option 3: </w:t>
                            </w:r>
                          </w:p>
                          <w:p w14:paraId="103B1949"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For TCI state switching TC for </w:t>
                            </w:r>
                            <w:proofErr w:type="spellStart"/>
                            <w:r w:rsidRPr="00E76A85">
                              <w:rPr>
                                <w:rFonts w:eastAsia="Times New Roman" w:cs="Times New Roman"/>
                                <w:color w:val="000000"/>
                                <w:szCs w:val="20"/>
                                <w:lang w:val="en-GB"/>
                              </w:rPr>
                              <w:t>mDCI</w:t>
                            </w:r>
                            <w:proofErr w:type="spellEnd"/>
                            <w:r w:rsidRPr="00E76A85">
                              <w:rPr>
                                <w:rFonts w:eastAsia="Times New Roman" w:cs="Times New Roman"/>
                                <w:color w:val="000000"/>
                                <w:szCs w:val="20"/>
                                <w:lang w:val="en-GB"/>
                              </w:rPr>
                              <w:t>, target TCI states are beam pair for simultaneous reception. Before TCI state switching, PDCCH/PDSCH with different TCI states are non-overlapped in time domain.</w:t>
                            </w:r>
                          </w:p>
                          <w:p w14:paraId="4645B746" w14:textId="77777777" w:rsidR="00E76A85" w:rsidRPr="00E76A85" w:rsidRDefault="00E76A85" w:rsidP="00E76A85">
                            <w:pPr>
                              <w:numPr>
                                <w:ilvl w:val="1"/>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Option 4: </w:t>
                            </w:r>
                          </w:p>
                          <w:p w14:paraId="7B94C348"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RAN4 not to test dual-to-dual active TCI state switching in </w:t>
                            </w:r>
                            <w:proofErr w:type="gramStart"/>
                            <w:r w:rsidRPr="00E76A85">
                              <w:rPr>
                                <w:rFonts w:eastAsia="Times New Roman" w:cs="Times New Roman"/>
                                <w:color w:val="000000"/>
                                <w:szCs w:val="20"/>
                                <w:lang w:val="en-GB"/>
                              </w:rPr>
                              <w:t>R18</w:t>
                            </w:r>
                            <w:proofErr w:type="gramEnd"/>
                          </w:p>
                          <w:p w14:paraId="15148C9B" w14:textId="77777777" w:rsidR="00E76A85" w:rsidRPr="00E76A85" w:rsidRDefault="00E76A85" w:rsidP="00E76A85">
                            <w:pPr>
                              <w:numPr>
                                <w:ilvl w:val="1"/>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Option 5: </w:t>
                            </w:r>
                          </w:p>
                          <w:p w14:paraId="5062DC11"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RAN4 to introduce new 2 </w:t>
                            </w:r>
                            <w:proofErr w:type="spellStart"/>
                            <w:r w:rsidRPr="00E76A85">
                              <w:rPr>
                                <w:rFonts w:eastAsia="Times New Roman" w:cs="Times New Roman"/>
                                <w:color w:val="000000"/>
                                <w:szCs w:val="20"/>
                                <w:lang w:val="en-GB"/>
                              </w:rPr>
                              <w:t>AoA</w:t>
                            </w:r>
                            <w:proofErr w:type="spellEnd"/>
                            <w:r w:rsidRPr="00E76A85">
                              <w:rPr>
                                <w:rFonts w:eastAsia="Times New Roman" w:cs="Times New Roman"/>
                                <w:color w:val="000000"/>
                                <w:szCs w:val="20"/>
                                <w:lang w:val="en-GB"/>
                              </w:rPr>
                              <w:t xml:space="preserve"> setup with 3 active probes for multi-RX tests.</w:t>
                            </w:r>
                          </w:p>
                          <w:p w14:paraId="7C0EF22D" w14:textId="58517B1F" w:rsidR="00E76A77" w:rsidRDefault="00E76A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2CCC47" id="_x0000_t202" coordsize="21600,21600" o:spt="202" path="m,l,21600r21600,l21600,xe">
                <v:stroke joinstyle="miter"/>
                <v:path gradientshapeok="t" o:connecttype="rect"/>
              </v:shapetype>
              <v:shape id="Text Box 217" o:spid="_x0000_s1026" type="#_x0000_t202" style="position:absolute;left:0;text-align:left;margin-left:69pt;margin-top:5pt;width:469pt;height:31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">
                <v:textbox>
                  <w:txbxContent>
                    <w:p w14:paraId="684ECE59" w14:textId="77777777" w:rsidR="00E76A85" w:rsidRPr="00E76A85" w:rsidRDefault="00E76A85" w:rsidP="00E76A85">
                      <w:pPr>
                        <w:spacing w:after="180" w:line="240" w:lineRule="auto"/>
                        <w:ind w:left="540"/>
                        <w:rPr>
                          <w:rFonts w:eastAsia="Times New Roman" w:cs="Times New Roman"/>
                          <w:color w:val="000000"/>
                          <w:szCs w:val="20"/>
                          <w:lang w:val="en-GB"/>
                        </w:rPr>
                      </w:pPr>
                      <w:r w:rsidRPr="007815F6">
                        <w:rPr>
                          <w:rFonts w:eastAsia="Times New Roman" w:cs="Times New Roman"/>
                          <w:b/>
                          <w:bCs/>
                          <w:color w:val="000000"/>
                          <w:szCs w:val="20"/>
                          <w:u w:val="single"/>
                          <w:lang w:val="en-GB"/>
                        </w:rPr>
                        <w:t>Issue 2-3: Number of probes in RRM test cases</w:t>
                      </w:r>
                    </w:p>
                    <w:p w14:paraId="324F1C80" w14:textId="77777777" w:rsidR="00E76A85" w:rsidRPr="00E76A85" w:rsidRDefault="00E76A85" w:rsidP="00E76A85">
                      <w:pPr>
                        <w:numPr>
                          <w:ilvl w:val="0"/>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FFS following proposals by taking agreements in the last meeting and testability into consideration.</w:t>
                      </w:r>
                    </w:p>
                    <w:p w14:paraId="2005311F" w14:textId="77777777" w:rsidR="00E76A85" w:rsidRPr="00E76A85" w:rsidRDefault="00E76A85" w:rsidP="00E76A85">
                      <w:pPr>
                        <w:numPr>
                          <w:ilvl w:val="1"/>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Option 1: </w:t>
                      </w:r>
                    </w:p>
                    <w:p w14:paraId="023A24D8"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szCs w:val="20"/>
                          <w:lang w:val="en-GB"/>
                        </w:rPr>
                        <w:t xml:space="preserve">It is suggested to verify the </w:t>
                      </w:r>
                      <w:proofErr w:type="gramStart"/>
                      <w:r w:rsidRPr="00E76A85">
                        <w:rPr>
                          <w:rFonts w:eastAsia="Times New Roman" w:cs="Times New Roman"/>
                          <w:szCs w:val="20"/>
                          <w:lang w:val="en-GB"/>
                        </w:rPr>
                        <w:t>dual to dual</w:t>
                      </w:r>
                      <w:proofErr w:type="gramEnd"/>
                      <w:r w:rsidRPr="00E76A85">
                        <w:rPr>
                          <w:rFonts w:eastAsia="Times New Roman" w:cs="Times New Roman"/>
                          <w:szCs w:val="20"/>
                          <w:lang w:val="en-GB"/>
                        </w:rPr>
                        <w:t xml:space="preserve"> active TCI state switching from [RS 1, RS 2] to [RS 1, RS3] under the assumption of 3 active probes.</w:t>
                      </w:r>
                    </w:p>
                    <w:p w14:paraId="0BA416E3" w14:textId="77777777" w:rsidR="00E76A85" w:rsidRPr="00E76A85" w:rsidRDefault="00E76A85" w:rsidP="00E76A85">
                      <w:pPr>
                        <w:numPr>
                          <w:ilvl w:val="1"/>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Option 2:</w:t>
                      </w:r>
                    </w:p>
                    <w:p w14:paraId="310EC095"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Define a dual-to-dual TCI test case for m-DCI, where the UE needs to switch both the TCI states i.e. [RS1, RS3], to [RS2, RS4], with [RS1, RS3] and [RS2, RS4] each forming beam pairs. </w:t>
                      </w:r>
                    </w:p>
                    <w:p w14:paraId="1DFEF4DB"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When less than four probes are used, the test equipment should emulate different DL transmit beams by transmitting different signals with different power and delay.</w:t>
                      </w:r>
                    </w:p>
                    <w:p w14:paraId="59042CE4" w14:textId="77777777" w:rsidR="00E76A85" w:rsidRPr="00E76A85" w:rsidRDefault="00E76A85" w:rsidP="00E76A85">
                      <w:pPr>
                        <w:numPr>
                          <w:ilvl w:val="1"/>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Option 3: </w:t>
                      </w:r>
                    </w:p>
                    <w:p w14:paraId="103B1949"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For TCI state switching TC for </w:t>
                      </w:r>
                      <w:proofErr w:type="spellStart"/>
                      <w:r w:rsidRPr="00E76A85">
                        <w:rPr>
                          <w:rFonts w:eastAsia="Times New Roman" w:cs="Times New Roman"/>
                          <w:color w:val="000000"/>
                          <w:szCs w:val="20"/>
                          <w:lang w:val="en-GB"/>
                        </w:rPr>
                        <w:t>mDCI</w:t>
                      </w:r>
                      <w:proofErr w:type="spellEnd"/>
                      <w:r w:rsidRPr="00E76A85">
                        <w:rPr>
                          <w:rFonts w:eastAsia="Times New Roman" w:cs="Times New Roman"/>
                          <w:color w:val="000000"/>
                          <w:szCs w:val="20"/>
                          <w:lang w:val="en-GB"/>
                        </w:rPr>
                        <w:t>, target TCI states are beam pair for simultaneous reception. Before TCI state switching, PDCCH/PDSCH with different TCI states are non-overlapped in time domain.</w:t>
                      </w:r>
                    </w:p>
                    <w:p w14:paraId="4645B746" w14:textId="77777777" w:rsidR="00E76A85" w:rsidRPr="00E76A85" w:rsidRDefault="00E76A85" w:rsidP="00E76A85">
                      <w:pPr>
                        <w:numPr>
                          <w:ilvl w:val="1"/>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Option 4: </w:t>
                      </w:r>
                    </w:p>
                    <w:p w14:paraId="7B94C348"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RAN4 not to test dual-to-dual active TCI state switching in </w:t>
                      </w:r>
                      <w:proofErr w:type="gramStart"/>
                      <w:r w:rsidRPr="00E76A85">
                        <w:rPr>
                          <w:rFonts w:eastAsia="Times New Roman" w:cs="Times New Roman"/>
                          <w:color w:val="000000"/>
                          <w:szCs w:val="20"/>
                          <w:lang w:val="en-GB"/>
                        </w:rPr>
                        <w:t>R18</w:t>
                      </w:r>
                      <w:proofErr w:type="gramEnd"/>
                    </w:p>
                    <w:p w14:paraId="15148C9B" w14:textId="77777777" w:rsidR="00E76A85" w:rsidRPr="00E76A85" w:rsidRDefault="00E76A85" w:rsidP="00E76A85">
                      <w:pPr>
                        <w:numPr>
                          <w:ilvl w:val="1"/>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Option 5: </w:t>
                      </w:r>
                    </w:p>
                    <w:p w14:paraId="5062DC11" w14:textId="77777777" w:rsidR="00E76A85" w:rsidRPr="00E76A85" w:rsidRDefault="00E76A85" w:rsidP="00E76A85">
                      <w:pPr>
                        <w:numPr>
                          <w:ilvl w:val="2"/>
                          <w:numId w:val="23"/>
                        </w:numPr>
                        <w:spacing w:after="120" w:line="240" w:lineRule="auto"/>
                        <w:textAlignment w:val="center"/>
                        <w:rPr>
                          <w:rFonts w:ascii="Calibri" w:eastAsia="Times New Roman" w:hAnsi="Calibri" w:cs="Calibri"/>
                          <w:sz w:val="22"/>
                          <w:lang w:val="en-GB"/>
                        </w:rPr>
                      </w:pPr>
                      <w:r w:rsidRPr="00E76A85">
                        <w:rPr>
                          <w:rFonts w:eastAsia="Times New Roman" w:cs="Times New Roman"/>
                          <w:color w:val="000000"/>
                          <w:szCs w:val="20"/>
                          <w:lang w:val="en-GB"/>
                        </w:rPr>
                        <w:t xml:space="preserve">RAN4 to introduce new 2 </w:t>
                      </w:r>
                      <w:proofErr w:type="spellStart"/>
                      <w:r w:rsidRPr="00E76A85">
                        <w:rPr>
                          <w:rFonts w:eastAsia="Times New Roman" w:cs="Times New Roman"/>
                          <w:color w:val="000000"/>
                          <w:szCs w:val="20"/>
                          <w:lang w:val="en-GB"/>
                        </w:rPr>
                        <w:t>AoA</w:t>
                      </w:r>
                      <w:proofErr w:type="spellEnd"/>
                      <w:r w:rsidRPr="00E76A85">
                        <w:rPr>
                          <w:rFonts w:eastAsia="Times New Roman" w:cs="Times New Roman"/>
                          <w:color w:val="000000"/>
                          <w:szCs w:val="20"/>
                          <w:lang w:val="en-GB"/>
                        </w:rPr>
                        <w:t xml:space="preserve"> setup with 3 active probes for multi-RX tests.</w:t>
                      </w:r>
                    </w:p>
                    <w:p w14:paraId="7C0EF22D" w14:textId="58517B1F" w:rsidR="00E76A77" w:rsidRDefault="00E76A77"/>
                  </w:txbxContent>
                </v:textbox>
                <w10:wrap type="square"/>
              </v:shape>
            </w:pict>
          </mc:Fallback>
        </mc:AlternateContent>
      </w:r>
    </w:p>
    <w:p w14:paraId="423AF05F" w14:textId="77777777" w:rsidR="00F40496" w:rsidRDefault="00F40496" w:rsidP="00D52B7F">
      <w:pPr>
        <w:ind w:left="360"/>
        <w:rPr>
          <w:highlight w:val="yellow"/>
          <w:lang w:val="en-GB"/>
        </w:rPr>
      </w:pPr>
    </w:p>
    <w:p w14:paraId="09BA9E41" w14:textId="77777777" w:rsidR="00F40496" w:rsidRDefault="00F40496" w:rsidP="00D52B7F">
      <w:pPr>
        <w:ind w:left="360"/>
        <w:rPr>
          <w:highlight w:val="yellow"/>
          <w:lang w:val="en-GB"/>
        </w:rPr>
      </w:pPr>
    </w:p>
    <w:p w14:paraId="13ECD63C" w14:textId="77777777" w:rsidR="00F40496" w:rsidRDefault="00F40496" w:rsidP="00D52B7F">
      <w:pPr>
        <w:ind w:left="360"/>
        <w:rPr>
          <w:highlight w:val="yellow"/>
          <w:lang w:val="en-GB"/>
        </w:rPr>
      </w:pPr>
    </w:p>
    <w:p w14:paraId="571EB4D6" w14:textId="77777777" w:rsidR="00F40496" w:rsidRDefault="00F40496" w:rsidP="00D52B7F">
      <w:pPr>
        <w:ind w:left="360"/>
        <w:rPr>
          <w:highlight w:val="yellow"/>
          <w:lang w:val="en-GB"/>
        </w:rPr>
      </w:pPr>
    </w:p>
    <w:p w14:paraId="0594BEF1" w14:textId="77777777" w:rsidR="00F40496" w:rsidRDefault="00F40496" w:rsidP="00D52B7F">
      <w:pPr>
        <w:ind w:left="360"/>
        <w:rPr>
          <w:highlight w:val="yellow"/>
          <w:lang w:val="en-GB"/>
        </w:rPr>
      </w:pPr>
    </w:p>
    <w:p w14:paraId="2C04DA11" w14:textId="77777777" w:rsidR="00F40496" w:rsidRDefault="00F40496" w:rsidP="00D52B7F">
      <w:pPr>
        <w:ind w:left="360"/>
        <w:rPr>
          <w:highlight w:val="yellow"/>
          <w:lang w:val="en-GB"/>
        </w:rPr>
      </w:pPr>
    </w:p>
    <w:p w14:paraId="7F5D533B" w14:textId="77777777" w:rsidR="00F40496" w:rsidRDefault="00F40496" w:rsidP="00D52B7F">
      <w:pPr>
        <w:ind w:left="360"/>
        <w:rPr>
          <w:highlight w:val="yellow"/>
          <w:lang w:val="en-GB"/>
        </w:rPr>
      </w:pPr>
    </w:p>
    <w:p w14:paraId="0340C854" w14:textId="77777777" w:rsidR="00F40496" w:rsidRDefault="00F40496" w:rsidP="00D52B7F">
      <w:pPr>
        <w:ind w:left="360"/>
        <w:rPr>
          <w:highlight w:val="yellow"/>
          <w:lang w:val="en-GB"/>
        </w:rPr>
      </w:pPr>
    </w:p>
    <w:p w14:paraId="4D86D168" w14:textId="77777777" w:rsidR="00F40496" w:rsidRDefault="00F40496" w:rsidP="00D52B7F">
      <w:pPr>
        <w:ind w:left="360"/>
        <w:rPr>
          <w:highlight w:val="yellow"/>
          <w:lang w:val="en-GB"/>
        </w:rPr>
      </w:pPr>
    </w:p>
    <w:p w14:paraId="00F7EA02" w14:textId="77777777" w:rsidR="00F40496" w:rsidRDefault="00F40496" w:rsidP="00D52B7F">
      <w:pPr>
        <w:ind w:left="360"/>
        <w:rPr>
          <w:highlight w:val="yellow"/>
          <w:lang w:val="en-GB"/>
        </w:rPr>
      </w:pPr>
    </w:p>
    <w:p w14:paraId="3F80BC2E" w14:textId="77777777" w:rsidR="00F40496" w:rsidRDefault="00F40496" w:rsidP="00D52B7F">
      <w:pPr>
        <w:ind w:left="360"/>
        <w:rPr>
          <w:highlight w:val="yellow"/>
          <w:lang w:val="en-GB"/>
        </w:rPr>
      </w:pPr>
    </w:p>
    <w:p w14:paraId="2C3A06DA" w14:textId="77777777" w:rsidR="00CB23C0" w:rsidRDefault="00CB23C0" w:rsidP="00D52B7F">
      <w:pPr>
        <w:ind w:left="360"/>
        <w:rPr>
          <w:highlight w:val="yellow"/>
          <w:lang w:val="en-GB"/>
        </w:rPr>
      </w:pPr>
    </w:p>
    <w:p w14:paraId="16AD1C39" w14:textId="77777777" w:rsidR="00030B9B" w:rsidRDefault="00030B9B" w:rsidP="007377E2">
      <w:pPr>
        <w:rPr>
          <w:lang w:val="en-GB"/>
        </w:rPr>
      </w:pPr>
    </w:p>
    <w:p w14:paraId="184BA21C" w14:textId="77777777" w:rsidR="00030B9B" w:rsidRDefault="00030B9B" w:rsidP="007377E2">
      <w:pPr>
        <w:rPr>
          <w:lang w:val="en-GB"/>
        </w:rPr>
      </w:pPr>
    </w:p>
    <w:p w14:paraId="3EC0E13F" w14:textId="77777777" w:rsidR="00030B9B" w:rsidRDefault="00030B9B" w:rsidP="007377E2">
      <w:pPr>
        <w:rPr>
          <w:lang w:val="en-GB"/>
        </w:rPr>
      </w:pPr>
    </w:p>
    <w:p w14:paraId="4BE7FAF3" w14:textId="77777777" w:rsidR="00030B9B" w:rsidRDefault="00030B9B" w:rsidP="007377E2">
      <w:pPr>
        <w:rPr>
          <w:lang w:val="en-GB"/>
        </w:rPr>
      </w:pPr>
    </w:p>
    <w:p w14:paraId="6D50D422" w14:textId="2324DE5D" w:rsidR="001D3FF5" w:rsidRDefault="00147016" w:rsidP="007377E2">
      <w:pPr>
        <w:rPr>
          <w:lang w:val="en-GB"/>
        </w:rPr>
      </w:pPr>
      <w:r>
        <w:rPr>
          <w:lang w:val="en-GB"/>
        </w:rPr>
        <w:t xml:space="preserve">In the last </w:t>
      </w:r>
      <w:r w:rsidR="00FC1FD5">
        <w:rPr>
          <w:lang w:val="en-GB"/>
        </w:rPr>
        <w:t>meeting,</w:t>
      </w:r>
      <w:r>
        <w:rPr>
          <w:lang w:val="en-GB"/>
        </w:rPr>
        <w:t xml:space="preserve"> various options were discussed and proposed.</w:t>
      </w:r>
      <w:r w:rsidR="002A56C9">
        <w:rPr>
          <w:lang w:val="en-GB"/>
        </w:rPr>
        <w:t xml:space="preserve"> </w:t>
      </w:r>
      <w:proofErr w:type="gramStart"/>
      <w:r w:rsidR="00962415">
        <w:rPr>
          <w:lang w:val="en-GB"/>
        </w:rPr>
        <w:t>All of</w:t>
      </w:r>
      <w:proofErr w:type="gramEnd"/>
      <w:r w:rsidR="00962415">
        <w:rPr>
          <w:lang w:val="en-GB"/>
        </w:rPr>
        <w:t xml:space="preserve"> these options, consider three probes as a baseline. </w:t>
      </w:r>
      <w:r w:rsidR="002A56C9">
        <w:rPr>
          <w:lang w:val="en-GB"/>
        </w:rPr>
        <w:t>In the following section we propose our views to each of these options.</w:t>
      </w:r>
    </w:p>
    <w:p w14:paraId="18B14344" w14:textId="0AE3D6A6" w:rsidR="002A56C9" w:rsidRDefault="002A56C9" w:rsidP="00030B9B">
      <w:pPr>
        <w:rPr>
          <w:lang w:val="en-GB"/>
        </w:rPr>
      </w:pPr>
      <w:r>
        <w:rPr>
          <w:lang w:val="en-GB"/>
        </w:rPr>
        <w:t xml:space="preserve">Option 1 proposes </w:t>
      </w:r>
      <w:r w:rsidR="00962415">
        <w:rPr>
          <w:lang w:val="en-GB"/>
        </w:rPr>
        <w:t xml:space="preserve">a test case where the UE is tested for </w:t>
      </w:r>
      <w:proofErr w:type="gramStart"/>
      <w:r w:rsidR="00613641">
        <w:rPr>
          <w:lang w:val="en-GB"/>
        </w:rPr>
        <w:t>dual to dual</w:t>
      </w:r>
      <w:proofErr w:type="gramEnd"/>
      <w:r w:rsidR="00613641">
        <w:rPr>
          <w:lang w:val="en-GB"/>
        </w:rPr>
        <w:t xml:space="preserve"> TCI test case switch </w:t>
      </w:r>
      <w:r w:rsidR="000C6EA9">
        <w:rPr>
          <w:lang w:val="en-GB"/>
        </w:rPr>
        <w:t>keeping one RS common.</w:t>
      </w:r>
      <w:r w:rsidR="00DF23EC">
        <w:rPr>
          <w:lang w:val="en-GB"/>
        </w:rPr>
        <w:t xml:space="preserve"> </w:t>
      </w:r>
      <w:r w:rsidR="005F1169">
        <w:rPr>
          <w:lang w:val="en-GB"/>
        </w:rPr>
        <w:t xml:space="preserve">This test case would </w:t>
      </w:r>
      <w:r w:rsidR="005F1169" w:rsidRPr="005F1169">
        <w:rPr>
          <w:lang w:val="en-GB"/>
        </w:rPr>
        <w:t>cover a scenario where the UE will switch only one TCI state and hence in this case the legacy TCI state switch delay requirements will apply, which we believe does not need to be tested.</w:t>
      </w:r>
    </w:p>
    <w:p w14:paraId="78560DE2" w14:textId="251C9D61" w:rsidR="005F1169" w:rsidRDefault="00421CD7" w:rsidP="001C0168">
      <w:pPr>
        <w:pStyle w:val="RAN4observation0"/>
      </w:pPr>
      <w:bookmarkStart w:id="1" w:name="_Toc166512588"/>
      <w:r>
        <w:t>W</w:t>
      </w:r>
      <w:r w:rsidRPr="00421CD7">
        <w:t>hen the UE needs to switch only one TCI state while the other one is common i.e. [RS1, RS</w:t>
      </w:r>
      <w:r>
        <w:t>2</w:t>
      </w:r>
      <w:r w:rsidRPr="00421CD7">
        <w:t>], to [RS1, RS</w:t>
      </w:r>
      <w:r>
        <w:t>3</w:t>
      </w:r>
      <w:r w:rsidRPr="00421CD7">
        <w:t>] then legacy delay requirements apply. There is no need to test this scenario again</w:t>
      </w:r>
      <w:r w:rsidR="00616F67">
        <w:t>.</w:t>
      </w:r>
      <w:bookmarkEnd w:id="1"/>
    </w:p>
    <w:p w14:paraId="665243C5" w14:textId="14145B0E" w:rsidR="00616F67" w:rsidRDefault="00FC1FD5" w:rsidP="0012153B">
      <w:pPr>
        <w:rPr>
          <w:lang w:val="en-GB"/>
        </w:rPr>
      </w:pPr>
      <w:r>
        <w:rPr>
          <w:lang w:val="en-GB"/>
        </w:rPr>
        <w:t xml:space="preserve">Options 2 and 4 address the </w:t>
      </w:r>
      <w:proofErr w:type="gramStart"/>
      <w:r>
        <w:rPr>
          <w:lang w:val="en-GB"/>
        </w:rPr>
        <w:t>dual to dual</w:t>
      </w:r>
      <w:proofErr w:type="gramEnd"/>
      <w:r>
        <w:rPr>
          <w:lang w:val="en-GB"/>
        </w:rPr>
        <w:t xml:space="preserve"> TCI state </w:t>
      </w:r>
      <w:r w:rsidR="00E653D5">
        <w:rPr>
          <w:lang w:val="en-GB"/>
        </w:rPr>
        <w:t>switch case and the proposals put forth by companies on this topic.</w:t>
      </w:r>
    </w:p>
    <w:p w14:paraId="538762E1" w14:textId="77777777" w:rsidR="00E653D5" w:rsidRPr="00616F67" w:rsidRDefault="00E653D5" w:rsidP="00616F67">
      <w:pPr>
        <w:ind w:left="1440"/>
        <w:rPr>
          <w:lang w:val="en-GB"/>
        </w:rPr>
      </w:pPr>
    </w:p>
    <w:p w14:paraId="337EABB3" w14:textId="77777777" w:rsidR="000C6EA9" w:rsidRDefault="000C6EA9" w:rsidP="006F6CC5">
      <w:pPr>
        <w:ind w:left="1440"/>
        <w:rPr>
          <w:lang w:val="en-GB"/>
        </w:rPr>
      </w:pPr>
    </w:p>
    <w:p w14:paraId="4A253BD5" w14:textId="6635946A" w:rsidR="006F6CC5" w:rsidRDefault="001D56E2" w:rsidP="00BD238B">
      <w:pPr>
        <w:rPr>
          <w:lang w:val="en-GB"/>
        </w:rPr>
      </w:pPr>
      <w:r>
        <w:rPr>
          <w:lang w:val="en-GB"/>
        </w:rPr>
        <w:t xml:space="preserve">Option 4 proposes </w:t>
      </w:r>
      <w:r w:rsidR="00454E59">
        <w:rPr>
          <w:lang w:val="en-GB"/>
        </w:rPr>
        <w:t xml:space="preserve">to not test this scenario. </w:t>
      </w:r>
      <w:r w:rsidR="006F6CC5">
        <w:rPr>
          <w:lang w:val="en-GB"/>
        </w:rPr>
        <w:t xml:space="preserve">However, in a m-DCI scenario, dual to dual TCI state switch would be a common occurrence and hence </w:t>
      </w:r>
      <w:r w:rsidR="00454E59">
        <w:rPr>
          <w:lang w:val="en-GB"/>
        </w:rPr>
        <w:t xml:space="preserve">we believe </w:t>
      </w:r>
      <w:r w:rsidR="006F6CC5">
        <w:rPr>
          <w:lang w:val="en-GB"/>
        </w:rPr>
        <w:t xml:space="preserve">it is important that test cases are defined for this scenario. </w:t>
      </w:r>
    </w:p>
    <w:p w14:paraId="76D27972" w14:textId="5504C4A5" w:rsidR="00454E59" w:rsidRDefault="00EE6CAC" w:rsidP="00454E59">
      <w:pPr>
        <w:pStyle w:val="RAN4proposal"/>
        <w:rPr>
          <w:lang w:val="en-GB"/>
        </w:rPr>
      </w:pPr>
      <w:bookmarkStart w:id="2" w:name="_Toc166512589"/>
      <w:r>
        <w:rPr>
          <w:lang w:val="en-GB"/>
        </w:rPr>
        <w:t xml:space="preserve">Since </w:t>
      </w:r>
      <w:proofErr w:type="gramStart"/>
      <w:r>
        <w:rPr>
          <w:lang w:val="en-GB"/>
        </w:rPr>
        <w:t>dual to dual</w:t>
      </w:r>
      <w:proofErr w:type="gramEnd"/>
      <w:r>
        <w:rPr>
          <w:lang w:val="en-GB"/>
        </w:rPr>
        <w:t xml:space="preserve"> TCI state switch in m-DCI would be a common occurrence, </w:t>
      </w:r>
      <w:r w:rsidR="00250E66">
        <w:rPr>
          <w:lang w:val="en-GB"/>
        </w:rPr>
        <w:t>test case needs to be defined for this scenario.</w:t>
      </w:r>
      <w:bookmarkEnd w:id="2"/>
    </w:p>
    <w:p w14:paraId="11753293" w14:textId="2FBD99FE" w:rsidR="006F6CC5" w:rsidRDefault="006F6CC5" w:rsidP="00BD238B">
      <w:pPr>
        <w:rPr>
          <w:lang w:val="en-GB"/>
        </w:rPr>
      </w:pPr>
      <w:r>
        <w:rPr>
          <w:lang w:val="en-GB"/>
        </w:rPr>
        <w:t xml:space="preserve">Option </w:t>
      </w:r>
      <w:r w:rsidR="00DC2669">
        <w:rPr>
          <w:lang w:val="en-GB"/>
        </w:rPr>
        <w:t>2</w:t>
      </w:r>
      <w:r>
        <w:rPr>
          <w:lang w:val="en-GB"/>
        </w:rPr>
        <w:t xml:space="preserve"> on the other hand will cover the case where the UE </w:t>
      </w:r>
      <w:proofErr w:type="gramStart"/>
      <w:r>
        <w:rPr>
          <w:lang w:val="en-GB"/>
        </w:rPr>
        <w:t>has to</w:t>
      </w:r>
      <w:proofErr w:type="gramEnd"/>
      <w:r>
        <w:rPr>
          <w:lang w:val="en-GB"/>
        </w:rPr>
        <w:t xml:space="preserve"> switch both the TCI states and it is here that the UE conformance to TCI state switch delay requirements defined for DCI based dual TCI state switch for m-DCI needs to be tested.</w:t>
      </w:r>
    </w:p>
    <w:p w14:paraId="5821DCDC" w14:textId="1C2762D0" w:rsidR="006F6CC5" w:rsidRDefault="006F6CC5" w:rsidP="00BD238B">
      <w:pPr>
        <w:rPr>
          <w:lang w:val="en-GB"/>
        </w:rPr>
      </w:pPr>
      <w:r>
        <w:rPr>
          <w:lang w:val="en-GB"/>
        </w:rPr>
        <w:t xml:space="preserve">This of course will pose a challenge in testing using three probes. </w:t>
      </w:r>
      <w:r w:rsidRPr="00D52B7F">
        <w:rPr>
          <w:lang w:val="en-GB"/>
        </w:rPr>
        <w:t>In our view this needs to be tested using four probes which would be close to replicating an on field/network scenario</w:t>
      </w:r>
      <w:r>
        <w:rPr>
          <w:lang w:val="en-GB"/>
        </w:rPr>
        <w:t xml:space="preserve">. However, using more than three probes </w:t>
      </w:r>
      <w:r w:rsidR="00D745CD">
        <w:rPr>
          <w:lang w:val="en-GB"/>
        </w:rPr>
        <w:t>presented challenges</w:t>
      </w:r>
      <w:r>
        <w:rPr>
          <w:lang w:val="en-GB"/>
        </w:rPr>
        <w:t xml:space="preserve"> based on the OTA SI discussions. If less than four probes are used, the test equipment would have to emulate different DL transmit beams by transmitting different signals with different power and delay</w:t>
      </w:r>
      <w:r w:rsidR="00B164F8">
        <w:rPr>
          <w:lang w:val="en-GB"/>
        </w:rPr>
        <w:t>, so that the T/F synchronization step during TCI switching is verified</w:t>
      </w:r>
      <w:r>
        <w:rPr>
          <w:lang w:val="en-GB"/>
        </w:rPr>
        <w:t xml:space="preserve">. </w:t>
      </w:r>
      <w:r w:rsidR="000D30B9">
        <w:rPr>
          <w:lang w:val="en-GB"/>
        </w:rPr>
        <w:t>RAN4 should discuss how to implement the test case with such approach.</w:t>
      </w:r>
    </w:p>
    <w:p w14:paraId="1FDC1C3C" w14:textId="221D0F04" w:rsidR="006F6CC5" w:rsidRPr="005E651E" w:rsidRDefault="006F6CC5" w:rsidP="006F6CC5">
      <w:pPr>
        <w:pStyle w:val="RAN4proposal"/>
        <w:rPr>
          <w:lang w:val="en-GB"/>
        </w:rPr>
      </w:pPr>
      <w:bookmarkStart w:id="3" w:name="_Toc162950249"/>
      <w:bookmarkStart w:id="4" w:name="_Toc166512590"/>
      <w:r w:rsidRPr="005E651E">
        <w:rPr>
          <w:lang w:val="en-GB"/>
        </w:rPr>
        <w:t xml:space="preserve">Define a </w:t>
      </w:r>
      <w:r w:rsidR="008D7377" w:rsidRPr="005E651E">
        <w:rPr>
          <w:lang w:val="en-GB"/>
        </w:rPr>
        <w:t>dual-to-dual</w:t>
      </w:r>
      <w:r w:rsidRPr="005E651E">
        <w:rPr>
          <w:lang w:val="en-GB"/>
        </w:rPr>
        <w:t xml:space="preserve"> TCI test case </w:t>
      </w:r>
      <w:r>
        <w:rPr>
          <w:lang w:val="en-GB"/>
        </w:rPr>
        <w:t xml:space="preserve">for m-DCI, </w:t>
      </w:r>
      <w:r w:rsidRPr="005E651E">
        <w:rPr>
          <w:lang w:val="en-GB"/>
        </w:rPr>
        <w:t xml:space="preserve">where the UE needs to switch both the TCI states i.e. </w:t>
      </w:r>
      <w:r w:rsidRPr="005E651E">
        <w:rPr>
          <w:color w:val="000000"/>
          <w:szCs w:val="20"/>
          <w:shd w:val="clear" w:color="auto" w:fill="FFFFFF"/>
        </w:rPr>
        <w:t>[RS1, RS3],</w:t>
      </w:r>
      <w:r w:rsidRPr="005E651E">
        <w:rPr>
          <w:color w:val="000000"/>
          <w:shd w:val="clear" w:color="auto" w:fill="FFFFFF"/>
        </w:rPr>
        <w:t xml:space="preserve"> to </w:t>
      </w:r>
      <w:r w:rsidRPr="005E651E">
        <w:rPr>
          <w:color w:val="000000"/>
          <w:szCs w:val="20"/>
          <w:shd w:val="clear" w:color="auto" w:fill="FFFFFF"/>
        </w:rPr>
        <w:t>[RS2, RS4]</w:t>
      </w:r>
      <w:r>
        <w:rPr>
          <w:color w:val="000000"/>
          <w:szCs w:val="20"/>
          <w:shd w:val="clear" w:color="auto" w:fill="FFFFFF"/>
        </w:rPr>
        <w:t>,</w:t>
      </w:r>
      <w:r w:rsidRPr="005E651E">
        <w:rPr>
          <w:color w:val="000000"/>
          <w:szCs w:val="20"/>
          <w:shd w:val="clear" w:color="auto" w:fill="FFFFFF"/>
        </w:rPr>
        <w:t xml:space="preserve"> with [RS1, RS3] and [RS2, RS4] each forming beam pairs.</w:t>
      </w:r>
      <w:bookmarkEnd w:id="3"/>
      <w:bookmarkEnd w:id="4"/>
      <w:r w:rsidRPr="005E651E">
        <w:rPr>
          <w:color w:val="000000"/>
          <w:szCs w:val="20"/>
          <w:shd w:val="clear" w:color="auto" w:fill="FFFFFF"/>
        </w:rPr>
        <w:t xml:space="preserve"> </w:t>
      </w:r>
    </w:p>
    <w:p w14:paraId="5A33F64C" w14:textId="1AD05169" w:rsidR="006F6CC5" w:rsidRDefault="006F6CC5" w:rsidP="006F6CC5">
      <w:pPr>
        <w:pStyle w:val="RAN4proposal"/>
        <w:rPr>
          <w:lang w:val="en-GB"/>
        </w:rPr>
      </w:pPr>
      <w:bookmarkStart w:id="5" w:name="_Toc162950250"/>
      <w:bookmarkStart w:id="6" w:name="_Toc166512591"/>
      <w:r>
        <w:rPr>
          <w:lang w:val="en-GB"/>
        </w:rPr>
        <w:t>When less than four probes are used, the test equipment should emulate different DL transmit beams by transmitting different signals with different power and delay</w:t>
      </w:r>
      <w:bookmarkEnd w:id="5"/>
      <w:r>
        <w:rPr>
          <w:lang w:val="en-GB"/>
        </w:rPr>
        <w:t>.</w:t>
      </w:r>
      <w:bookmarkEnd w:id="6"/>
    </w:p>
    <w:p w14:paraId="187E5236" w14:textId="4AE87F64" w:rsidR="00771782" w:rsidRDefault="00272AA1" w:rsidP="00BD238B">
      <w:pPr>
        <w:rPr>
          <w:lang w:val="en-GB"/>
        </w:rPr>
      </w:pPr>
      <w:r>
        <w:rPr>
          <w:lang w:val="en-GB"/>
        </w:rPr>
        <w:t xml:space="preserve">Option 5 proposes introducing two new </w:t>
      </w:r>
      <w:proofErr w:type="spellStart"/>
      <w:r>
        <w:rPr>
          <w:lang w:val="en-GB"/>
        </w:rPr>
        <w:t>AoA</w:t>
      </w:r>
      <w:proofErr w:type="spellEnd"/>
      <w:r>
        <w:rPr>
          <w:lang w:val="en-GB"/>
        </w:rPr>
        <w:t xml:space="preserve"> setup </w:t>
      </w:r>
      <w:r w:rsidR="00BC4A93">
        <w:rPr>
          <w:lang w:val="en-GB"/>
        </w:rPr>
        <w:t xml:space="preserve">with three active probes. This is certainly required </w:t>
      </w:r>
      <w:r w:rsidR="00E772F0">
        <w:rPr>
          <w:lang w:val="en-GB"/>
        </w:rPr>
        <w:t xml:space="preserve">for carrying out m-Rx testing. However, this also poses a practical challenge in terms of testing. </w:t>
      </w:r>
      <w:r w:rsidR="00AC66D2" w:rsidRPr="00AC66D2">
        <w:rPr>
          <w:lang w:val="en-GB"/>
        </w:rPr>
        <w:t xml:space="preserve">The m-TRP TCI state switch delay RRM requirements will apply only when the UE is configured with </w:t>
      </w:r>
      <w:r w:rsidR="007F0291">
        <w:rPr>
          <w:lang w:val="en-GB"/>
        </w:rPr>
        <w:t>g</w:t>
      </w:r>
      <w:r w:rsidR="00AC66D2" w:rsidRPr="00AC66D2">
        <w:rPr>
          <w:lang w:val="en-GB"/>
        </w:rPr>
        <w:t>roupBaseBeamReporting-</w:t>
      </w:r>
      <w:proofErr w:type="gramStart"/>
      <w:r w:rsidR="00AC66D2" w:rsidRPr="00AC66D2">
        <w:rPr>
          <w:lang w:val="en-GB"/>
        </w:rPr>
        <w:t>R17</w:t>
      </w:r>
      <w:proofErr w:type="gramEnd"/>
      <w:r w:rsidR="00AC66D2" w:rsidRPr="00AC66D2">
        <w:rPr>
          <w:lang w:val="en-GB"/>
        </w:rPr>
        <w:t xml:space="preserve"> and the UE can receive the target dual TCI states simultaneously</w:t>
      </w:r>
      <w:r w:rsidR="00AC66D2">
        <w:rPr>
          <w:lang w:val="en-GB"/>
        </w:rPr>
        <w:t xml:space="preserve">. </w:t>
      </w:r>
      <w:r w:rsidR="00007404">
        <w:rPr>
          <w:lang w:val="en-GB"/>
        </w:rPr>
        <w:t xml:space="preserve">This then implies that even in case of single to </w:t>
      </w:r>
      <w:r w:rsidR="00862773">
        <w:rPr>
          <w:lang w:val="en-GB"/>
        </w:rPr>
        <w:t xml:space="preserve">dual TCI state switch, UE </w:t>
      </w:r>
      <w:proofErr w:type="gramStart"/>
      <w:r w:rsidR="00862773">
        <w:rPr>
          <w:lang w:val="en-GB"/>
        </w:rPr>
        <w:t>has to</w:t>
      </w:r>
      <w:proofErr w:type="gramEnd"/>
      <w:r w:rsidR="00862773">
        <w:rPr>
          <w:lang w:val="en-GB"/>
        </w:rPr>
        <w:t xml:space="preserve"> receive from one TCI state while it </w:t>
      </w:r>
      <w:r w:rsidR="00E16ADA">
        <w:rPr>
          <w:lang w:val="en-GB"/>
        </w:rPr>
        <w:t xml:space="preserve">measures and </w:t>
      </w:r>
      <w:r w:rsidR="00862773">
        <w:rPr>
          <w:lang w:val="en-GB"/>
        </w:rPr>
        <w:t xml:space="preserve">reports that it can </w:t>
      </w:r>
      <w:r w:rsidR="0008374E">
        <w:rPr>
          <w:lang w:val="en-GB"/>
        </w:rPr>
        <w:t>receive simultaneously from two other TCI states.</w:t>
      </w:r>
      <w:r w:rsidR="007266AA">
        <w:rPr>
          <w:lang w:val="en-GB"/>
        </w:rPr>
        <w:t xml:space="preserve"> </w:t>
      </w:r>
      <w:r w:rsidR="0087798C">
        <w:rPr>
          <w:lang w:val="en-GB"/>
        </w:rPr>
        <w:t xml:space="preserve">Hence, it can be assumed </w:t>
      </w:r>
      <w:r w:rsidR="0083095B">
        <w:rPr>
          <w:lang w:val="en-GB"/>
        </w:rPr>
        <w:t>that all</w:t>
      </w:r>
      <w:r w:rsidR="00FC03CE">
        <w:rPr>
          <w:lang w:val="en-GB"/>
        </w:rPr>
        <w:t xml:space="preserve"> the three probes need to be within the UE spherical coverage</w:t>
      </w:r>
      <w:r w:rsidR="00665797">
        <w:rPr>
          <w:lang w:val="en-GB"/>
        </w:rPr>
        <w:t xml:space="preserve"> during the test</w:t>
      </w:r>
      <w:r w:rsidR="0087798C">
        <w:rPr>
          <w:lang w:val="en-GB"/>
        </w:rPr>
        <w:t xml:space="preserve">. </w:t>
      </w:r>
      <w:r w:rsidR="007B1C2B">
        <w:rPr>
          <w:lang w:val="en-GB"/>
        </w:rPr>
        <w:t xml:space="preserve">Since the spherical coverage for m-Rx will </w:t>
      </w:r>
      <w:r w:rsidR="00F41A21">
        <w:rPr>
          <w:lang w:val="en-GB"/>
        </w:rPr>
        <w:t xml:space="preserve">require the UE to pass the spherical coverage at a declared </w:t>
      </w:r>
      <w:r w:rsidR="00890476">
        <w:rPr>
          <w:lang w:val="en-GB"/>
        </w:rPr>
        <w:t xml:space="preserve">2 </w:t>
      </w:r>
      <w:proofErr w:type="spellStart"/>
      <w:r w:rsidR="00F41A21">
        <w:rPr>
          <w:lang w:val="en-GB"/>
        </w:rPr>
        <w:t>AoA</w:t>
      </w:r>
      <w:proofErr w:type="spellEnd"/>
      <w:r w:rsidR="00F41A21">
        <w:rPr>
          <w:lang w:val="en-GB"/>
        </w:rPr>
        <w:t xml:space="preserve"> </w:t>
      </w:r>
      <w:r w:rsidR="00890476">
        <w:rPr>
          <w:lang w:val="en-GB"/>
        </w:rPr>
        <w:t xml:space="preserve">separation, </w:t>
      </w:r>
      <w:r w:rsidR="0058136D">
        <w:rPr>
          <w:lang w:val="en-GB"/>
        </w:rPr>
        <w:t xml:space="preserve">UE at one </w:t>
      </w:r>
      <w:r w:rsidR="009F270E">
        <w:rPr>
          <w:lang w:val="en-GB"/>
        </w:rPr>
        <w:t>time can receive from two probes. H</w:t>
      </w:r>
      <w:r w:rsidR="00890476">
        <w:rPr>
          <w:lang w:val="en-GB"/>
        </w:rPr>
        <w:t xml:space="preserve">ow </w:t>
      </w:r>
      <w:r w:rsidR="005C252C">
        <w:rPr>
          <w:lang w:val="en-GB"/>
        </w:rPr>
        <w:t xml:space="preserve">to conduct the test </w:t>
      </w:r>
      <w:r w:rsidR="00FA06B8">
        <w:rPr>
          <w:lang w:val="en-GB"/>
        </w:rPr>
        <w:t xml:space="preserve">with three probes </w:t>
      </w:r>
      <w:r w:rsidR="005C252C">
        <w:rPr>
          <w:lang w:val="en-GB"/>
        </w:rPr>
        <w:t xml:space="preserve">without any significant </w:t>
      </w:r>
      <w:r w:rsidR="00CA5E13">
        <w:rPr>
          <w:lang w:val="en-GB"/>
        </w:rPr>
        <w:t>inter</w:t>
      </w:r>
      <w:r w:rsidR="00FA06B8">
        <w:rPr>
          <w:lang w:val="en-GB"/>
        </w:rPr>
        <w:t>r</w:t>
      </w:r>
      <w:r w:rsidR="0083095B">
        <w:rPr>
          <w:lang w:val="en-GB"/>
        </w:rPr>
        <w:t>uption</w:t>
      </w:r>
      <w:r w:rsidR="005C252C">
        <w:rPr>
          <w:lang w:val="en-GB"/>
        </w:rPr>
        <w:t xml:space="preserve"> during test time </w:t>
      </w:r>
      <w:r w:rsidR="0083095B">
        <w:rPr>
          <w:lang w:val="en-GB"/>
        </w:rPr>
        <w:t>needs to be discussed.</w:t>
      </w:r>
    </w:p>
    <w:p w14:paraId="6F970E54" w14:textId="4111EB78" w:rsidR="0083095B" w:rsidRDefault="006C1037" w:rsidP="006C1037">
      <w:pPr>
        <w:pStyle w:val="RAN4observation0"/>
      </w:pPr>
      <w:bookmarkStart w:id="7" w:name="_Toc166512592"/>
      <w:r>
        <w:t>Since</w:t>
      </w:r>
      <w:r w:rsidRPr="006C1037">
        <w:t xml:space="preserve"> the direction and placement of the probes in the anechoic chamber during testing is fixed, the UE can receive only those beams which are within its spherical coverage</w:t>
      </w:r>
      <w:r>
        <w:t>.</w:t>
      </w:r>
      <w:bookmarkEnd w:id="7"/>
    </w:p>
    <w:p w14:paraId="578F2046" w14:textId="5EB967B7" w:rsidR="006C1037" w:rsidRDefault="006C1037" w:rsidP="006C1037">
      <w:pPr>
        <w:pStyle w:val="RAN4observation0"/>
      </w:pPr>
      <w:bookmarkStart w:id="8" w:name="_Toc166512593"/>
      <w:r>
        <w:t>S</w:t>
      </w:r>
      <w:r w:rsidRPr="006C1037">
        <w:t xml:space="preserve">pherical coverage for m-Rx will require the UE to pass the spherical coverage at a declared 2 </w:t>
      </w:r>
      <w:proofErr w:type="spellStart"/>
      <w:r w:rsidRPr="006C1037">
        <w:t>AoA</w:t>
      </w:r>
      <w:proofErr w:type="spellEnd"/>
      <w:r w:rsidRPr="006C1037">
        <w:t xml:space="preserve"> separation</w:t>
      </w:r>
      <w:r>
        <w:t>.</w:t>
      </w:r>
      <w:bookmarkEnd w:id="8"/>
      <w:r w:rsidR="00EE2ADC">
        <w:t xml:space="preserve"> </w:t>
      </w:r>
    </w:p>
    <w:p w14:paraId="5E89AACA" w14:textId="2F676100" w:rsidR="006C1037" w:rsidRPr="006C1037" w:rsidRDefault="00217B74" w:rsidP="006C1037">
      <w:pPr>
        <w:pStyle w:val="RAN4proposal"/>
        <w:rPr>
          <w:lang w:val="en-GB"/>
        </w:rPr>
      </w:pPr>
      <w:bookmarkStart w:id="9" w:name="_Toc166512594"/>
      <w:r>
        <w:rPr>
          <w:lang w:val="en-GB"/>
        </w:rPr>
        <w:t xml:space="preserve">How to conduct the </w:t>
      </w:r>
      <w:r w:rsidR="003B79F8">
        <w:rPr>
          <w:lang w:val="en-GB"/>
        </w:rPr>
        <w:t xml:space="preserve">dual </w:t>
      </w:r>
      <w:r w:rsidR="00C71F54">
        <w:rPr>
          <w:lang w:val="en-GB"/>
        </w:rPr>
        <w:t>TCI state switch delay requirements using three probes</w:t>
      </w:r>
      <w:r w:rsidR="00EE2ADC">
        <w:rPr>
          <w:lang w:val="en-GB"/>
        </w:rPr>
        <w:t xml:space="preserve"> which are within the UE’s spherical coverage during the test duration</w:t>
      </w:r>
      <w:r w:rsidR="00C71F54">
        <w:rPr>
          <w:lang w:val="en-GB"/>
        </w:rPr>
        <w:t xml:space="preserve"> </w:t>
      </w:r>
      <w:r w:rsidR="00D35498">
        <w:rPr>
          <w:lang w:val="en-GB"/>
        </w:rPr>
        <w:t>needs to be discussed.</w:t>
      </w:r>
      <w:bookmarkEnd w:id="9"/>
      <w:r w:rsidR="0058136D">
        <w:rPr>
          <w:lang w:val="en-GB"/>
        </w:rPr>
        <w:t xml:space="preserve"> </w:t>
      </w:r>
    </w:p>
    <w:p w14:paraId="5A1D2AB1" w14:textId="6A2DACA2" w:rsidR="00667600" w:rsidRDefault="00667600" w:rsidP="00356F2F">
      <w:pPr>
        <w:ind w:left="1440"/>
      </w:pPr>
    </w:p>
    <w:p w14:paraId="6048EAEB" w14:textId="0A45B834" w:rsidR="00D9326C" w:rsidRDefault="007614C7" w:rsidP="00AC73FA">
      <w:pPr>
        <w:pStyle w:val="RAN4H2"/>
        <w:rPr>
          <w:lang w:val="en-GB"/>
        </w:rPr>
      </w:pPr>
      <w:r>
        <w:rPr>
          <w:lang w:val="en-GB"/>
        </w:rPr>
        <w:t>T</w:t>
      </w:r>
      <w:r w:rsidR="00AA335F" w:rsidRPr="003E4773">
        <w:rPr>
          <w:lang w:val="en-GB"/>
        </w:rPr>
        <w:t xml:space="preserve">est cases for TCI state </w:t>
      </w:r>
      <w:proofErr w:type="gramStart"/>
      <w:r w:rsidR="00AA335F" w:rsidRPr="003E4773">
        <w:rPr>
          <w:lang w:val="en-GB"/>
        </w:rPr>
        <w:t>switch</w:t>
      </w:r>
      <w:proofErr w:type="gramEnd"/>
      <w:r w:rsidR="00AC73FA" w:rsidRPr="003E4773">
        <w:rPr>
          <w:lang w:val="en-GB"/>
        </w:rPr>
        <w:t xml:space="preserve"> </w:t>
      </w:r>
    </w:p>
    <w:p w14:paraId="43C2A5CA" w14:textId="515DC5C8" w:rsidR="0016663C" w:rsidRPr="002D5AED" w:rsidRDefault="008563D8" w:rsidP="00532D05">
      <w:pPr>
        <w:ind w:left="1440"/>
        <w:rPr>
          <w:lang w:val="en-GB"/>
        </w:rPr>
      </w:pPr>
      <w:r w:rsidRPr="002D5AED">
        <w:rPr>
          <w:lang w:val="en-GB"/>
        </w:rPr>
        <w:t>During RAN4 #110</w:t>
      </w:r>
      <w:r w:rsidR="002D5AED" w:rsidRPr="002D5AED">
        <w:rPr>
          <w:lang w:val="en-GB"/>
        </w:rPr>
        <w:t>-bis</w:t>
      </w:r>
      <w:r w:rsidRPr="002D5AED">
        <w:rPr>
          <w:lang w:val="en-GB"/>
        </w:rPr>
        <w:t xml:space="preserve"> the following issue </w:t>
      </w:r>
      <w:r w:rsidR="003A0D40" w:rsidRPr="002D5AED">
        <w:rPr>
          <w:lang w:val="en-GB"/>
        </w:rPr>
        <w:t xml:space="preserve">was open for discussion </w:t>
      </w:r>
      <w:r w:rsidRPr="002D5AED">
        <w:rPr>
          <w:lang w:val="en-GB"/>
        </w:rPr>
        <w:t xml:space="preserve">regarding TCI switching test cases </w:t>
      </w:r>
      <w:r w:rsidR="003A0D40" w:rsidRPr="002D5AED">
        <w:rPr>
          <w:rStyle w:val="normaltextrun"/>
          <w:color w:val="000000"/>
          <w:shd w:val="clear" w:color="auto" w:fill="FFFFFF"/>
        </w:rPr>
        <w:t>[1]</w:t>
      </w:r>
    </w:p>
    <w:p w14:paraId="66111EE9" w14:textId="17640CB2" w:rsidR="00AA335F" w:rsidRDefault="00E22D4E" w:rsidP="00AC73FA">
      <w:pPr>
        <w:rPr>
          <w:lang w:val="en-GB"/>
        </w:rPr>
      </w:pPr>
      <w:r w:rsidRPr="002D5AED">
        <w:rPr>
          <w:noProof/>
          <w:lang w:val="en-GB"/>
        </w:rPr>
        <mc:AlternateContent>
          <mc:Choice Requires="wps">
            <w:drawing>
              <wp:anchor distT="45720" distB="45720" distL="114300" distR="114300" simplePos="0" relativeHeight="251658240" behindDoc="0" locked="0" layoutInCell="1" allowOverlap="1" wp14:anchorId="24A7B90C" wp14:editId="210A6F71">
                <wp:simplePos x="0" y="0"/>
                <wp:positionH relativeFrom="column">
                  <wp:posOffset>882650</wp:posOffset>
                </wp:positionH>
                <wp:positionV relativeFrom="paragraph">
                  <wp:posOffset>55880</wp:posOffset>
                </wp:positionV>
                <wp:extent cx="5911850" cy="1295400"/>
                <wp:effectExtent l="0" t="0" r="12700" b="19050"/>
                <wp:wrapSquare wrapText="bothSides"/>
                <wp:docPr id="2043104539" name="Text Box 2043104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295400"/>
                        </a:xfrm>
                        <a:prstGeom prst="rect">
                          <a:avLst/>
                        </a:prstGeom>
                        <a:solidFill>
                          <a:srgbClr val="FFFFFF"/>
                        </a:solidFill>
                        <a:ln w="9525">
                          <a:solidFill>
                            <a:srgbClr val="000000"/>
                          </a:solidFill>
                          <a:miter lim="800000"/>
                          <a:headEnd/>
                          <a:tailEnd/>
                        </a:ln>
                      </wps:spPr>
                      <wps:txbx>
                        <w:txbxContent>
                          <w:p w14:paraId="4B2B8810" w14:textId="77777777" w:rsidR="002D5AED" w:rsidRPr="002D5AED" w:rsidRDefault="002D5AED" w:rsidP="002D5AED">
                            <w:pPr>
                              <w:spacing w:after="180" w:line="240" w:lineRule="auto"/>
                              <w:ind w:left="540"/>
                              <w:rPr>
                                <w:rFonts w:eastAsia="Times New Roman" w:cs="Times New Roman"/>
                                <w:color w:val="000000"/>
                                <w:szCs w:val="20"/>
                                <w:lang w:val="en-GB"/>
                              </w:rPr>
                            </w:pPr>
                            <w:r w:rsidRPr="002D5AED">
                              <w:rPr>
                                <w:rFonts w:eastAsia="Times New Roman" w:cs="Times New Roman"/>
                                <w:b/>
                                <w:bCs/>
                                <w:color w:val="000000"/>
                                <w:szCs w:val="20"/>
                                <w:u w:val="single"/>
                                <w:lang w:val="en-GB"/>
                              </w:rPr>
                              <w:t>Issue 2-7: Test case(s) for dual TCI state switching for m-</w:t>
                            </w:r>
                            <w:proofErr w:type="gramStart"/>
                            <w:r w:rsidRPr="002D5AED">
                              <w:rPr>
                                <w:rFonts w:eastAsia="Times New Roman" w:cs="Times New Roman"/>
                                <w:b/>
                                <w:bCs/>
                                <w:color w:val="000000"/>
                                <w:szCs w:val="20"/>
                                <w:u w:val="single"/>
                                <w:lang w:val="en-GB"/>
                              </w:rPr>
                              <w:t>DCI</w:t>
                            </w:r>
                            <w:proofErr w:type="gramEnd"/>
                          </w:p>
                          <w:p w14:paraId="600FA660" w14:textId="77777777" w:rsidR="002D5AED" w:rsidRPr="002D5AED" w:rsidRDefault="002D5AED" w:rsidP="002D5AED">
                            <w:pPr>
                              <w:numPr>
                                <w:ilvl w:val="0"/>
                                <w:numId w:val="24"/>
                              </w:numPr>
                              <w:spacing w:after="120" w:line="240" w:lineRule="auto"/>
                              <w:textAlignment w:val="center"/>
                              <w:rPr>
                                <w:rFonts w:ascii="Calibri" w:eastAsia="Times New Roman" w:hAnsi="Calibri" w:cs="Calibri"/>
                                <w:sz w:val="22"/>
                                <w:lang w:val="en-GB"/>
                              </w:rPr>
                            </w:pPr>
                            <w:r w:rsidRPr="002D5AED">
                              <w:rPr>
                                <w:rFonts w:eastAsia="Times New Roman" w:cs="Times New Roman"/>
                                <w:color w:val="000000"/>
                                <w:szCs w:val="20"/>
                                <w:lang w:val="en-GB"/>
                              </w:rPr>
                              <w:t>Further discuss test cases for m-DCI after conclusion of issue 2-3</w:t>
                            </w:r>
                          </w:p>
                          <w:p w14:paraId="536EA58A" w14:textId="77777777" w:rsidR="002D5AED" w:rsidRPr="002D5AED" w:rsidRDefault="002D5AED" w:rsidP="002D5AED">
                            <w:pPr>
                              <w:numPr>
                                <w:ilvl w:val="1"/>
                                <w:numId w:val="24"/>
                              </w:numPr>
                              <w:spacing w:after="120" w:line="240" w:lineRule="auto"/>
                              <w:textAlignment w:val="center"/>
                              <w:rPr>
                                <w:rFonts w:ascii="Calibri" w:eastAsia="Times New Roman" w:hAnsi="Calibri" w:cs="Calibri"/>
                                <w:sz w:val="22"/>
                                <w:lang w:val="en-GB"/>
                              </w:rPr>
                            </w:pPr>
                            <w:r w:rsidRPr="002D5AED">
                              <w:rPr>
                                <w:rFonts w:eastAsia="Times New Roman" w:cs="Times New Roman"/>
                                <w:color w:val="000000"/>
                                <w:szCs w:val="20"/>
                                <w:lang w:val="en-GB"/>
                              </w:rPr>
                              <w:t>TC Y1: DCI based TCI state switch for m-</w:t>
                            </w:r>
                            <w:proofErr w:type="gramStart"/>
                            <w:r w:rsidRPr="002D5AED">
                              <w:rPr>
                                <w:rFonts w:eastAsia="Times New Roman" w:cs="Times New Roman"/>
                                <w:color w:val="000000"/>
                                <w:szCs w:val="20"/>
                                <w:lang w:val="en-GB"/>
                              </w:rPr>
                              <w:t>DCI</w:t>
                            </w:r>
                            <w:proofErr w:type="gramEnd"/>
                            <w:r w:rsidRPr="002D5AED">
                              <w:rPr>
                                <w:rFonts w:eastAsia="Times New Roman" w:cs="Times New Roman"/>
                                <w:color w:val="000000"/>
                                <w:szCs w:val="20"/>
                                <w:lang w:val="en-GB"/>
                              </w:rPr>
                              <w:t xml:space="preserve"> </w:t>
                            </w:r>
                          </w:p>
                          <w:p w14:paraId="56D171DA" w14:textId="77777777" w:rsidR="002D5AED" w:rsidRPr="002D5AED" w:rsidRDefault="002D5AED" w:rsidP="002D5AED">
                            <w:pPr>
                              <w:numPr>
                                <w:ilvl w:val="2"/>
                                <w:numId w:val="24"/>
                              </w:numPr>
                              <w:spacing w:after="120" w:line="240" w:lineRule="auto"/>
                              <w:textAlignment w:val="center"/>
                              <w:rPr>
                                <w:rFonts w:ascii="Calibri" w:eastAsia="Times New Roman" w:hAnsi="Calibri" w:cs="Calibri"/>
                                <w:sz w:val="22"/>
                                <w:lang w:val="en-GB"/>
                              </w:rPr>
                            </w:pPr>
                            <w:r w:rsidRPr="002D5AED">
                              <w:rPr>
                                <w:rFonts w:eastAsia="Times New Roman" w:cs="Times New Roman"/>
                                <w:color w:val="000000"/>
                                <w:szCs w:val="20"/>
                                <w:lang w:val="en-GB"/>
                              </w:rPr>
                              <w:t>Active TCI state list update for m-DCI is included during the test.</w:t>
                            </w:r>
                          </w:p>
                          <w:p w14:paraId="3C09A66A" w14:textId="77777777" w:rsidR="002D5AED" w:rsidRPr="002D5AED" w:rsidRDefault="002D5AED" w:rsidP="002D5AED">
                            <w:pPr>
                              <w:numPr>
                                <w:ilvl w:val="1"/>
                                <w:numId w:val="24"/>
                              </w:numPr>
                              <w:spacing w:after="120" w:line="240" w:lineRule="auto"/>
                              <w:textAlignment w:val="center"/>
                              <w:rPr>
                                <w:rFonts w:ascii="Calibri" w:eastAsia="Times New Roman" w:hAnsi="Calibri" w:cs="Calibri"/>
                                <w:sz w:val="22"/>
                                <w:lang w:val="en-GB"/>
                              </w:rPr>
                            </w:pPr>
                            <w:r w:rsidRPr="002D5AED">
                              <w:rPr>
                                <w:rFonts w:eastAsia="Times New Roman" w:cs="Times New Roman"/>
                                <w:color w:val="000000"/>
                                <w:szCs w:val="20"/>
                                <w:lang w:val="en-GB"/>
                              </w:rPr>
                              <w:t>TC Y2: MAC-CE based dual TCI state switch for m-</w:t>
                            </w:r>
                            <w:proofErr w:type="gramStart"/>
                            <w:r w:rsidRPr="002D5AED">
                              <w:rPr>
                                <w:rFonts w:eastAsia="Times New Roman" w:cs="Times New Roman"/>
                                <w:color w:val="000000"/>
                                <w:szCs w:val="20"/>
                                <w:lang w:val="en-GB"/>
                              </w:rPr>
                              <w:t>DCI</w:t>
                            </w:r>
                            <w:proofErr w:type="gramEnd"/>
                          </w:p>
                          <w:p w14:paraId="69242D7C" w14:textId="4EF2CAC7" w:rsidR="00AA335F" w:rsidRDefault="00AA33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A7B90C" id="Text Box 2043104539" o:spid="_x0000_s1027" type="#_x0000_t202" style="position:absolute;margin-left:69.5pt;margin-top:4.4pt;width:465.5pt;height:10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">
                <v:textbox>
                  <w:txbxContent>
                    <w:p w14:paraId="4B2B8810" w14:textId="77777777" w:rsidR="002D5AED" w:rsidRPr="002D5AED" w:rsidRDefault="002D5AED" w:rsidP="002D5AED">
                      <w:pPr>
                        <w:spacing w:after="180" w:line="240" w:lineRule="auto"/>
                        <w:ind w:left="540"/>
                        <w:rPr>
                          <w:rFonts w:eastAsia="Times New Roman" w:cs="Times New Roman"/>
                          <w:color w:val="000000"/>
                          <w:szCs w:val="20"/>
                          <w:lang w:val="en-GB"/>
                        </w:rPr>
                      </w:pPr>
                      <w:r w:rsidRPr="002D5AED">
                        <w:rPr>
                          <w:rFonts w:eastAsia="Times New Roman" w:cs="Times New Roman"/>
                          <w:b/>
                          <w:bCs/>
                          <w:color w:val="000000"/>
                          <w:szCs w:val="20"/>
                          <w:u w:val="single"/>
                          <w:lang w:val="en-GB"/>
                        </w:rPr>
                        <w:t>Issue 2-7: Test case(s) for dual TCI state switching for m-</w:t>
                      </w:r>
                      <w:proofErr w:type="gramStart"/>
                      <w:r w:rsidRPr="002D5AED">
                        <w:rPr>
                          <w:rFonts w:eastAsia="Times New Roman" w:cs="Times New Roman"/>
                          <w:b/>
                          <w:bCs/>
                          <w:color w:val="000000"/>
                          <w:szCs w:val="20"/>
                          <w:u w:val="single"/>
                          <w:lang w:val="en-GB"/>
                        </w:rPr>
                        <w:t>DCI</w:t>
                      </w:r>
                      <w:proofErr w:type="gramEnd"/>
                    </w:p>
                    <w:p w14:paraId="600FA660" w14:textId="77777777" w:rsidR="002D5AED" w:rsidRPr="002D5AED" w:rsidRDefault="002D5AED" w:rsidP="002D5AED">
                      <w:pPr>
                        <w:numPr>
                          <w:ilvl w:val="0"/>
                          <w:numId w:val="24"/>
                        </w:numPr>
                        <w:spacing w:after="120" w:line="240" w:lineRule="auto"/>
                        <w:textAlignment w:val="center"/>
                        <w:rPr>
                          <w:rFonts w:ascii="Calibri" w:eastAsia="Times New Roman" w:hAnsi="Calibri" w:cs="Calibri"/>
                          <w:sz w:val="22"/>
                          <w:lang w:val="en-GB"/>
                        </w:rPr>
                      </w:pPr>
                      <w:r w:rsidRPr="002D5AED">
                        <w:rPr>
                          <w:rFonts w:eastAsia="Times New Roman" w:cs="Times New Roman"/>
                          <w:color w:val="000000"/>
                          <w:szCs w:val="20"/>
                          <w:lang w:val="en-GB"/>
                        </w:rPr>
                        <w:t>Further discuss test cases for m-DCI after conclusion of issue 2-3</w:t>
                      </w:r>
                    </w:p>
                    <w:p w14:paraId="536EA58A" w14:textId="77777777" w:rsidR="002D5AED" w:rsidRPr="002D5AED" w:rsidRDefault="002D5AED" w:rsidP="002D5AED">
                      <w:pPr>
                        <w:numPr>
                          <w:ilvl w:val="1"/>
                          <w:numId w:val="24"/>
                        </w:numPr>
                        <w:spacing w:after="120" w:line="240" w:lineRule="auto"/>
                        <w:textAlignment w:val="center"/>
                        <w:rPr>
                          <w:rFonts w:ascii="Calibri" w:eastAsia="Times New Roman" w:hAnsi="Calibri" w:cs="Calibri"/>
                          <w:sz w:val="22"/>
                          <w:lang w:val="en-GB"/>
                        </w:rPr>
                      </w:pPr>
                      <w:r w:rsidRPr="002D5AED">
                        <w:rPr>
                          <w:rFonts w:eastAsia="Times New Roman" w:cs="Times New Roman"/>
                          <w:color w:val="000000"/>
                          <w:szCs w:val="20"/>
                          <w:lang w:val="en-GB"/>
                        </w:rPr>
                        <w:t>TC Y1: DCI based TCI state switch for m-</w:t>
                      </w:r>
                      <w:proofErr w:type="gramStart"/>
                      <w:r w:rsidRPr="002D5AED">
                        <w:rPr>
                          <w:rFonts w:eastAsia="Times New Roman" w:cs="Times New Roman"/>
                          <w:color w:val="000000"/>
                          <w:szCs w:val="20"/>
                          <w:lang w:val="en-GB"/>
                        </w:rPr>
                        <w:t>DCI</w:t>
                      </w:r>
                      <w:proofErr w:type="gramEnd"/>
                      <w:r w:rsidRPr="002D5AED">
                        <w:rPr>
                          <w:rFonts w:eastAsia="Times New Roman" w:cs="Times New Roman"/>
                          <w:color w:val="000000"/>
                          <w:szCs w:val="20"/>
                          <w:lang w:val="en-GB"/>
                        </w:rPr>
                        <w:t xml:space="preserve"> </w:t>
                      </w:r>
                    </w:p>
                    <w:p w14:paraId="56D171DA" w14:textId="77777777" w:rsidR="002D5AED" w:rsidRPr="002D5AED" w:rsidRDefault="002D5AED" w:rsidP="002D5AED">
                      <w:pPr>
                        <w:numPr>
                          <w:ilvl w:val="2"/>
                          <w:numId w:val="24"/>
                        </w:numPr>
                        <w:spacing w:after="120" w:line="240" w:lineRule="auto"/>
                        <w:textAlignment w:val="center"/>
                        <w:rPr>
                          <w:rFonts w:ascii="Calibri" w:eastAsia="Times New Roman" w:hAnsi="Calibri" w:cs="Calibri"/>
                          <w:sz w:val="22"/>
                          <w:lang w:val="en-GB"/>
                        </w:rPr>
                      </w:pPr>
                      <w:r w:rsidRPr="002D5AED">
                        <w:rPr>
                          <w:rFonts w:eastAsia="Times New Roman" w:cs="Times New Roman"/>
                          <w:color w:val="000000"/>
                          <w:szCs w:val="20"/>
                          <w:lang w:val="en-GB"/>
                        </w:rPr>
                        <w:t>Active TCI state list update for m-DCI is included during the test.</w:t>
                      </w:r>
                    </w:p>
                    <w:p w14:paraId="3C09A66A" w14:textId="77777777" w:rsidR="002D5AED" w:rsidRPr="002D5AED" w:rsidRDefault="002D5AED" w:rsidP="002D5AED">
                      <w:pPr>
                        <w:numPr>
                          <w:ilvl w:val="1"/>
                          <w:numId w:val="24"/>
                        </w:numPr>
                        <w:spacing w:after="120" w:line="240" w:lineRule="auto"/>
                        <w:textAlignment w:val="center"/>
                        <w:rPr>
                          <w:rFonts w:ascii="Calibri" w:eastAsia="Times New Roman" w:hAnsi="Calibri" w:cs="Calibri"/>
                          <w:sz w:val="22"/>
                          <w:lang w:val="en-GB"/>
                        </w:rPr>
                      </w:pPr>
                      <w:r w:rsidRPr="002D5AED">
                        <w:rPr>
                          <w:rFonts w:eastAsia="Times New Roman" w:cs="Times New Roman"/>
                          <w:color w:val="000000"/>
                          <w:szCs w:val="20"/>
                          <w:lang w:val="en-GB"/>
                        </w:rPr>
                        <w:t>TC Y2: MAC-CE based dual TCI state switch for m-</w:t>
                      </w:r>
                      <w:proofErr w:type="gramStart"/>
                      <w:r w:rsidRPr="002D5AED">
                        <w:rPr>
                          <w:rFonts w:eastAsia="Times New Roman" w:cs="Times New Roman"/>
                          <w:color w:val="000000"/>
                          <w:szCs w:val="20"/>
                          <w:lang w:val="en-GB"/>
                        </w:rPr>
                        <w:t>DCI</w:t>
                      </w:r>
                      <w:proofErr w:type="gramEnd"/>
                    </w:p>
                    <w:p w14:paraId="69242D7C" w14:textId="4EF2CAC7" w:rsidR="00AA335F" w:rsidRDefault="00AA335F"/>
                  </w:txbxContent>
                </v:textbox>
                <w10:wrap type="square"/>
              </v:shape>
            </w:pict>
          </mc:Fallback>
        </mc:AlternateContent>
      </w:r>
    </w:p>
    <w:p w14:paraId="64B87C2A" w14:textId="38288B38" w:rsidR="00AA335F" w:rsidRDefault="00AA335F" w:rsidP="00AC73FA">
      <w:pPr>
        <w:rPr>
          <w:lang w:val="en-GB"/>
        </w:rPr>
      </w:pPr>
    </w:p>
    <w:p w14:paraId="3696107D" w14:textId="71DB0D8E" w:rsidR="00AA335F" w:rsidRDefault="00AA335F" w:rsidP="00AC73FA">
      <w:pPr>
        <w:rPr>
          <w:lang w:val="en-GB"/>
        </w:rPr>
      </w:pPr>
    </w:p>
    <w:p w14:paraId="4327A3C3" w14:textId="4209541E" w:rsidR="00AA335F" w:rsidRDefault="00AA335F" w:rsidP="00AC73FA">
      <w:pPr>
        <w:rPr>
          <w:lang w:val="en-GB"/>
        </w:rPr>
      </w:pPr>
    </w:p>
    <w:p w14:paraId="0BC47E9F" w14:textId="77777777" w:rsidR="00AA6706" w:rsidRDefault="00AA6706" w:rsidP="00D52B7F">
      <w:pPr>
        <w:rPr>
          <w:lang w:val="en-GB"/>
        </w:rPr>
      </w:pPr>
    </w:p>
    <w:p w14:paraId="35B477AF" w14:textId="77777777" w:rsidR="00AA6706" w:rsidRDefault="00AA6706" w:rsidP="00D52B7F">
      <w:pPr>
        <w:rPr>
          <w:lang w:val="en-GB"/>
        </w:rPr>
      </w:pPr>
    </w:p>
    <w:p w14:paraId="095B1BE6" w14:textId="00FAD25E" w:rsidR="007641C3" w:rsidRDefault="00C51705" w:rsidP="00461912">
      <w:pPr>
        <w:rPr>
          <w:lang w:val="en-GB"/>
        </w:rPr>
      </w:pPr>
      <w:r w:rsidRPr="007E5D46">
        <w:rPr>
          <w:lang w:val="en-GB"/>
        </w:rPr>
        <w:t xml:space="preserve">Since TCI state switching requirements have been defined for m-DCI scenarios and </w:t>
      </w:r>
      <w:r w:rsidR="00A40DE3" w:rsidRPr="007E5D46">
        <w:rPr>
          <w:lang w:val="en-GB"/>
        </w:rPr>
        <w:t xml:space="preserve">given the </w:t>
      </w:r>
      <w:r w:rsidR="00661E0C" w:rsidRPr="007E5D46">
        <w:rPr>
          <w:lang w:val="en-GB"/>
        </w:rPr>
        <w:t>fact</w:t>
      </w:r>
      <w:r w:rsidR="00A40DE3" w:rsidRPr="007E5D46">
        <w:rPr>
          <w:lang w:val="en-GB"/>
        </w:rPr>
        <w:t xml:space="preserve"> that this mode of deployment will very likely be often imp</w:t>
      </w:r>
      <w:r w:rsidR="006F3DBB" w:rsidRPr="007E5D46">
        <w:rPr>
          <w:lang w:val="en-GB"/>
        </w:rPr>
        <w:t xml:space="preserve">lemented in the network, we believe that test cases for dual </w:t>
      </w:r>
      <w:r w:rsidR="000B6BD9">
        <w:rPr>
          <w:lang w:val="en-GB"/>
        </w:rPr>
        <w:t xml:space="preserve">MAC-CE based </w:t>
      </w:r>
      <w:r w:rsidR="006F3DBB" w:rsidRPr="007E5D46">
        <w:rPr>
          <w:lang w:val="en-GB"/>
        </w:rPr>
        <w:t xml:space="preserve">TCI state switching for m-DCI need to be </w:t>
      </w:r>
      <w:r w:rsidR="00B23E2F" w:rsidRPr="007E5D46">
        <w:rPr>
          <w:lang w:val="en-GB"/>
        </w:rPr>
        <w:t>defined.</w:t>
      </w:r>
    </w:p>
    <w:p w14:paraId="769AAA0F" w14:textId="5CDDD79C" w:rsidR="007E5D46" w:rsidRDefault="00477010" w:rsidP="007E5D46">
      <w:pPr>
        <w:pStyle w:val="RAN4proposal"/>
        <w:rPr>
          <w:lang w:val="en-GB"/>
        </w:rPr>
      </w:pPr>
      <w:bookmarkStart w:id="10" w:name="_Toc166512595"/>
      <w:r>
        <w:rPr>
          <w:lang w:val="en-GB"/>
        </w:rPr>
        <w:t>Test cases for DCI based and MAC-CE dual TCI state switch for m-DCI n</w:t>
      </w:r>
      <w:r w:rsidR="008141AE">
        <w:rPr>
          <w:lang w:val="en-GB"/>
        </w:rPr>
        <w:t>eed to be defined.</w:t>
      </w:r>
      <w:bookmarkEnd w:id="10"/>
    </w:p>
    <w:p w14:paraId="7A2A44D3" w14:textId="77777777" w:rsidR="006B65D0" w:rsidRDefault="006B65D0" w:rsidP="006B65D0">
      <w:pPr>
        <w:rPr>
          <w:lang w:val="en-GB"/>
        </w:rPr>
      </w:pPr>
    </w:p>
    <w:p w14:paraId="71B3D5E9" w14:textId="77777777" w:rsidR="006B65D0" w:rsidRDefault="006B65D0" w:rsidP="006B65D0">
      <w:pPr>
        <w:rPr>
          <w:lang w:val="en-GB"/>
        </w:rPr>
      </w:pPr>
    </w:p>
    <w:p w14:paraId="0D31FC1A" w14:textId="5B456A94" w:rsidR="006B65D0" w:rsidRDefault="006B65D0" w:rsidP="006B65D0">
      <w:pPr>
        <w:rPr>
          <w:lang w:val="en-GB"/>
        </w:rPr>
      </w:pPr>
      <w:r w:rsidRPr="006B65D0">
        <w:rPr>
          <w:noProof/>
          <w:lang w:val="en-GB"/>
        </w:rPr>
        <w:lastRenderedPageBreak/>
        <mc:AlternateContent>
          <mc:Choice Requires="wps">
            <w:drawing>
              <wp:anchor distT="45720" distB="45720" distL="114300" distR="114300" simplePos="0" relativeHeight="251658242" behindDoc="0" locked="0" layoutInCell="1" allowOverlap="1" wp14:anchorId="4DAFF121" wp14:editId="2F97C9BA">
                <wp:simplePos x="0" y="0"/>
                <wp:positionH relativeFrom="column">
                  <wp:posOffset>419100</wp:posOffset>
                </wp:positionH>
                <wp:positionV relativeFrom="paragraph">
                  <wp:posOffset>185420</wp:posOffset>
                </wp:positionV>
                <wp:extent cx="5797550" cy="2336800"/>
                <wp:effectExtent l="0" t="0" r="12700" b="25400"/>
                <wp:wrapSquare wrapText="bothSides"/>
                <wp:docPr id="9528161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2336800"/>
                        </a:xfrm>
                        <a:prstGeom prst="rect">
                          <a:avLst/>
                        </a:prstGeom>
                        <a:solidFill>
                          <a:srgbClr val="FFFFFF"/>
                        </a:solidFill>
                        <a:ln w="9525">
                          <a:solidFill>
                            <a:srgbClr val="000000"/>
                          </a:solidFill>
                          <a:miter lim="800000"/>
                          <a:headEnd/>
                          <a:tailEnd/>
                        </a:ln>
                      </wps:spPr>
                      <wps:txbx>
                        <w:txbxContent>
                          <w:p w14:paraId="5CE190B3" w14:textId="56D18009" w:rsidR="002C1139" w:rsidRPr="002C1139" w:rsidRDefault="002C1139" w:rsidP="002C1139">
                            <w:pPr>
                              <w:pStyle w:val="NormalWeb"/>
                              <w:spacing w:before="0" w:beforeAutospacing="0" w:after="180" w:afterAutospacing="0"/>
                              <w:ind w:left="540"/>
                              <w:rPr>
                                <w:color w:val="000000"/>
                                <w:sz w:val="20"/>
                                <w:szCs w:val="20"/>
                                <w:lang w:val="en-GB"/>
                              </w:rPr>
                            </w:pPr>
                            <w:r w:rsidRPr="000A25F4">
                              <w:rPr>
                                <w:b/>
                                <w:color w:val="000000"/>
                                <w:sz w:val="20"/>
                                <w:szCs w:val="20"/>
                                <w:u w:val="single"/>
                                <w:lang w:val="en-GB"/>
                              </w:rPr>
                              <w:t>Issue 2-13: Test setup for dual TCI state switching</w:t>
                            </w:r>
                          </w:p>
                          <w:p w14:paraId="5478FEBD" w14:textId="77777777" w:rsidR="002C1139" w:rsidRPr="002C1139" w:rsidRDefault="002C1139" w:rsidP="002C1139">
                            <w:pPr>
                              <w:numPr>
                                <w:ilvl w:val="0"/>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FFS following proposal</w:t>
                            </w:r>
                          </w:p>
                          <w:p w14:paraId="40D17F16" w14:textId="77777777" w:rsidR="002C1139" w:rsidRPr="002C1139" w:rsidRDefault="002C1139" w:rsidP="002C1139">
                            <w:pPr>
                              <w:numPr>
                                <w:ilvl w:val="1"/>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 xml:space="preserve">Option 1: </w:t>
                            </w:r>
                          </w:p>
                          <w:p w14:paraId="40055472" w14:textId="77777777" w:rsidR="002C1139" w:rsidRPr="002C1139" w:rsidRDefault="002C1139" w:rsidP="002C1139">
                            <w:pPr>
                              <w:numPr>
                                <w:ilvl w:val="2"/>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Reuse the configuration and test requirement of legacy L1-RSRP and single TCI state switching test case as baseline.</w:t>
                            </w:r>
                          </w:p>
                          <w:p w14:paraId="27857102" w14:textId="77777777" w:rsidR="002C1139" w:rsidRPr="002C1139" w:rsidRDefault="002C1139" w:rsidP="002C1139">
                            <w:pPr>
                              <w:numPr>
                                <w:ilvl w:val="2"/>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 xml:space="preserve">Three </w:t>
                            </w:r>
                            <w:proofErr w:type="spellStart"/>
                            <w:r w:rsidRPr="002C1139">
                              <w:rPr>
                                <w:rFonts w:eastAsia="Times New Roman" w:cs="Times New Roman"/>
                                <w:color w:val="000000"/>
                                <w:szCs w:val="20"/>
                                <w:lang w:val="en-GB"/>
                              </w:rPr>
                              <w:t>AoAs</w:t>
                            </w:r>
                            <w:proofErr w:type="spellEnd"/>
                            <w:r w:rsidRPr="002C1139">
                              <w:rPr>
                                <w:rFonts w:eastAsia="Times New Roman" w:cs="Times New Roman"/>
                                <w:color w:val="000000"/>
                                <w:szCs w:val="20"/>
                                <w:lang w:val="en-GB"/>
                              </w:rPr>
                              <w:t xml:space="preserve"> (AoA0, AoA1 and AoA2) for different SSB indices (SSB 0, 1 and 2)</w:t>
                            </w:r>
                          </w:p>
                          <w:p w14:paraId="454D1A2A" w14:textId="77777777" w:rsidR="002C1139" w:rsidRPr="002C1139" w:rsidRDefault="002C1139" w:rsidP="002C1139">
                            <w:pPr>
                              <w:numPr>
                                <w:ilvl w:val="2"/>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No DRX is configured.</w:t>
                            </w:r>
                          </w:p>
                          <w:p w14:paraId="39F19F31" w14:textId="77777777" w:rsidR="002C1139" w:rsidRPr="002C1139" w:rsidRDefault="002C1139" w:rsidP="002C1139">
                            <w:pPr>
                              <w:numPr>
                                <w:ilvl w:val="2"/>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 xml:space="preserve">Test requirement </w:t>
                            </w:r>
                            <w:proofErr w:type="gramStart"/>
                            <w:r w:rsidRPr="002C1139">
                              <w:rPr>
                                <w:rFonts w:eastAsia="Times New Roman" w:cs="Times New Roman"/>
                                <w:color w:val="000000"/>
                                <w:szCs w:val="20"/>
                                <w:lang w:val="en-GB"/>
                              </w:rPr>
                              <w:t>are</w:t>
                            </w:r>
                            <w:proofErr w:type="gramEnd"/>
                            <w:r w:rsidRPr="002C1139">
                              <w:rPr>
                                <w:rFonts w:eastAsia="Times New Roman" w:cs="Times New Roman"/>
                                <w:color w:val="000000"/>
                                <w:szCs w:val="20"/>
                                <w:lang w:val="en-GB"/>
                              </w:rPr>
                              <w:t xml:space="preserve"> set on time duration to check the expected behaviour of dual TCI state switching with correct delay requirement.</w:t>
                            </w:r>
                          </w:p>
                          <w:p w14:paraId="0574DDCA" w14:textId="77777777" w:rsidR="002C1139" w:rsidRPr="002C1139" w:rsidRDefault="002C1139" w:rsidP="002C1139">
                            <w:pPr>
                              <w:numPr>
                                <w:ilvl w:val="2"/>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Note: UE does not indicate its preference for single-RX in UE assistance information throughout the test.</w:t>
                            </w:r>
                          </w:p>
                          <w:p w14:paraId="07D371F2" w14:textId="15AADC48" w:rsidR="006B65D0" w:rsidRDefault="006B65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AFF121" id="Text Box 2" o:spid="_x0000_s1028" type="#_x0000_t202" style="position:absolute;margin-left:33pt;margin-top:14.6pt;width:456.5pt;height:184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">
                <v:textbox>
                  <w:txbxContent>
                    <w:p w14:paraId="5CE190B3" w14:textId="56D18009" w:rsidR="002C1139" w:rsidRPr="002C1139" w:rsidRDefault="002C1139" w:rsidP="002C1139">
                      <w:pPr>
                        <w:pStyle w:val="NormalWeb"/>
                        <w:spacing w:before="0" w:beforeAutospacing="0" w:after="180" w:afterAutospacing="0"/>
                        <w:ind w:left="540"/>
                        <w:rPr>
                          <w:color w:val="000000"/>
                          <w:sz w:val="20"/>
                          <w:szCs w:val="20"/>
                          <w:lang w:val="en-GB"/>
                        </w:rPr>
                      </w:pPr>
                      <w:r w:rsidRPr="000A25F4">
                        <w:rPr>
                          <w:b/>
                          <w:color w:val="000000"/>
                          <w:sz w:val="20"/>
                          <w:szCs w:val="20"/>
                          <w:u w:val="single"/>
                          <w:lang w:val="en-GB"/>
                        </w:rPr>
                        <w:t>Issue 2-13: Test setup for dual TCI state switching</w:t>
                      </w:r>
                    </w:p>
                    <w:p w14:paraId="5478FEBD" w14:textId="77777777" w:rsidR="002C1139" w:rsidRPr="002C1139" w:rsidRDefault="002C1139" w:rsidP="002C1139">
                      <w:pPr>
                        <w:numPr>
                          <w:ilvl w:val="0"/>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FFS following proposal</w:t>
                      </w:r>
                    </w:p>
                    <w:p w14:paraId="40D17F16" w14:textId="77777777" w:rsidR="002C1139" w:rsidRPr="002C1139" w:rsidRDefault="002C1139" w:rsidP="002C1139">
                      <w:pPr>
                        <w:numPr>
                          <w:ilvl w:val="1"/>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 xml:space="preserve">Option 1: </w:t>
                      </w:r>
                    </w:p>
                    <w:p w14:paraId="40055472" w14:textId="77777777" w:rsidR="002C1139" w:rsidRPr="002C1139" w:rsidRDefault="002C1139" w:rsidP="002C1139">
                      <w:pPr>
                        <w:numPr>
                          <w:ilvl w:val="2"/>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Reuse the configuration and test requirement of legacy L1-RSRP and single TCI state switching test case as baseline.</w:t>
                      </w:r>
                    </w:p>
                    <w:p w14:paraId="27857102" w14:textId="77777777" w:rsidR="002C1139" w:rsidRPr="002C1139" w:rsidRDefault="002C1139" w:rsidP="002C1139">
                      <w:pPr>
                        <w:numPr>
                          <w:ilvl w:val="2"/>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 xml:space="preserve">Three </w:t>
                      </w:r>
                      <w:proofErr w:type="spellStart"/>
                      <w:r w:rsidRPr="002C1139">
                        <w:rPr>
                          <w:rFonts w:eastAsia="Times New Roman" w:cs="Times New Roman"/>
                          <w:color w:val="000000"/>
                          <w:szCs w:val="20"/>
                          <w:lang w:val="en-GB"/>
                        </w:rPr>
                        <w:t>AoAs</w:t>
                      </w:r>
                      <w:proofErr w:type="spellEnd"/>
                      <w:r w:rsidRPr="002C1139">
                        <w:rPr>
                          <w:rFonts w:eastAsia="Times New Roman" w:cs="Times New Roman"/>
                          <w:color w:val="000000"/>
                          <w:szCs w:val="20"/>
                          <w:lang w:val="en-GB"/>
                        </w:rPr>
                        <w:t xml:space="preserve"> (AoA0, AoA1 and AoA2) for different SSB indices (SSB 0, 1 and 2)</w:t>
                      </w:r>
                    </w:p>
                    <w:p w14:paraId="454D1A2A" w14:textId="77777777" w:rsidR="002C1139" w:rsidRPr="002C1139" w:rsidRDefault="002C1139" w:rsidP="002C1139">
                      <w:pPr>
                        <w:numPr>
                          <w:ilvl w:val="2"/>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No DRX is configured.</w:t>
                      </w:r>
                    </w:p>
                    <w:p w14:paraId="39F19F31" w14:textId="77777777" w:rsidR="002C1139" w:rsidRPr="002C1139" w:rsidRDefault="002C1139" w:rsidP="002C1139">
                      <w:pPr>
                        <w:numPr>
                          <w:ilvl w:val="2"/>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 xml:space="preserve">Test requirement </w:t>
                      </w:r>
                      <w:proofErr w:type="gramStart"/>
                      <w:r w:rsidRPr="002C1139">
                        <w:rPr>
                          <w:rFonts w:eastAsia="Times New Roman" w:cs="Times New Roman"/>
                          <w:color w:val="000000"/>
                          <w:szCs w:val="20"/>
                          <w:lang w:val="en-GB"/>
                        </w:rPr>
                        <w:t>are</w:t>
                      </w:r>
                      <w:proofErr w:type="gramEnd"/>
                      <w:r w:rsidRPr="002C1139">
                        <w:rPr>
                          <w:rFonts w:eastAsia="Times New Roman" w:cs="Times New Roman"/>
                          <w:color w:val="000000"/>
                          <w:szCs w:val="20"/>
                          <w:lang w:val="en-GB"/>
                        </w:rPr>
                        <w:t xml:space="preserve"> set on time duration to check the expected behaviour of dual TCI state switching with correct delay requirement.</w:t>
                      </w:r>
                    </w:p>
                    <w:p w14:paraId="0574DDCA" w14:textId="77777777" w:rsidR="002C1139" w:rsidRPr="002C1139" w:rsidRDefault="002C1139" w:rsidP="002C1139">
                      <w:pPr>
                        <w:numPr>
                          <w:ilvl w:val="2"/>
                          <w:numId w:val="29"/>
                        </w:numPr>
                        <w:spacing w:after="120" w:line="240" w:lineRule="auto"/>
                        <w:textAlignment w:val="center"/>
                        <w:rPr>
                          <w:rFonts w:ascii="Calibri" w:eastAsia="Times New Roman" w:hAnsi="Calibri" w:cs="Calibri"/>
                          <w:sz w:val="22"/>
                          <w:lang w:val="en-GB"/>
                        </w:rPr>
                      </w:pPr>
                      <w:r w:rsidRPr="002C1139">
                        <w:rPr>
                          <w:rFonts w:eastAsia="Times New Roman" w:cs="Times New Roman"/>
                          <w:color w:val="000000"/>
                          <w:szCs w:val="20"/>
                          <w:lang w:val="en-GB"/>
                        </w:rPr>
                        <w:t>Note: UE does not indicate its preference for single-RX in UE assistance information throughout the test.</w:t>
                      </w:r>
                    </w:p>
                    <w:p w14:paraId="07D371F2" w14:textId="15AADC48" w:rsidR="006B65D0" w:rsidRDefault="006B65D0"/>
                  </w:txbxContent>
                </v:textbox>
                <w10:wrap type="square"/>
              </v:shape>
            </w:pict>
          </mc:Fallback>
        </mc:AlternateContent>
      </w:r>
    </w:p>
    <w:p w14:paraId="30C14480" w14:textId="67BDBC12" w:rsidR="006B65D0" w:rsidRDefault="006B65D0" w:rsidP="006B65D0">
      <w:pPr>
        <w:rPr>
          <w:lang w:val="en-GB"/>
        </w:rPr>
      </w:pPr>
    </w:p>
    <w:p w14:paraId="65EE34AB" w14:textId="2CB1678E" w:rsidR="006B65D0" w:rsidRPr="006B65D0" w:rsidRDefault="006B65D0" w:rsidP="006B65D0">
      <w:pPr>
        <w:rPr>
          <w:lang w:val="en-GB"/>
        </w:rPr>
      </w:pPr>
    </w:p>
    <w:p w14:paraId="6485E2F3" w14:textId="4AE8AD19" w:rsidR="006B65D0" w:rsidRDefault="006B65D0" w:rsidP="006B65D0">
      <w:pPr>
        <w:rPr>
          <w:lang w:val="en-GB"/>
        </w:rPr>
      </w:pPr>
    </w:p>
    <w:p w14:paraId="2FFEAB73" w14:textId="01D3F73A" w:rsidR="006B65D0" w:rsidRDefault="006B65D0" w:rsidP="006B65D0">
      <w:pPr>
        <w:rPr>
          <w:lang w:val="en-GB"/>
        </w:rPr>
      </w:pPr>
    </w:p>
    <w:p w14:paraId="64E7A23E" w14:textId="77777777" w:rsidR="002C1139" w:rsidRDefault="002C1139" w:rsidP="006B65D0">
      <w:pPr>
        <w:rPr>
          <w:lang w:val="en-GB"/>
        </w:rPr>
      </w:pPr>
    </w:p>
    <w:p w14:paraId="1401506C" w14:textId="77777777" w:rsidR="002C1139" w:rsidRDefault="002C1139" w:rsidP="006B65D0">
      <w:pPr>
        <w:rPr>
          <w:lang w:val="en-GB"/>
        </w:rPr>
      </w:pPr>
    </w:p>
    <w:p w14:paraId="58836E78" w14:textId="77777777" w:rsidR="002C1139" w:rsidRDefault="002C1139" w:rsidP="006B65D0">
      <w:pPr>
        <w:rPr>
          <w:lang w:val="en-GB"/>
        </w:rPr>
      </w:pPr>
    </w:p>
    <w:p w14:paraId="1A467044" w14:textId="77777777" w:rsidR="002C1139" w:rsidRDefault="002C1139" w:rsidP="006B65D0">
      <w:pPr>
        <w:rPr>
          <w:lang w:val="en-GB"/>
        </w:rPr>
      </w:pPr>
    </w:p>
    <w:p w14:paraId="68E88272" w14:textId="77777777" w:rsidR="002C1139" w:rsidRDefault="002C1139" w:rsidP="006B65D0">
      <w:pPr>
        <w:rPr>
          <w:lang w:val="en-GB"/>
        </w:rPr>
      </w:pPr>
    </w:p>
    <w:p w14:paraId="30562500" w14:textId="77777777" w:rsidR="002C1139" w:rsidRDefault="002C1139" w:rsidP="006B65D0">
      <w:pPr>
        <w:rPr>
          <w:lang w:val="en-GB"/>
        </w:rPr>
      </w:pPr>
    </w:p>
    <w:p w14:paraId="6791A732" w14:textId="77777777" w:rsidR="00901796" w:rsidRPr="00461912" w:rsidRDefault="002C1139" w:rsidP="00461912">
      <w:pPr>
        <w:rPr>
          <w:lang w:val="en-GB"/>
        </w:rPr>
      </w:pPr>
      <w:r w:rsidRPr="00461912">
        <w:rPr>
          <w:lang w:val="en-GB"/>
        </w:rPr>
        <w:t xml:space="preserve">The current agreed test case for </w:t>
      </w:r>
      <w:r w:rsidR="002A0385" w:rsidRPr="00461912">
        <w:rPr>
          <w:lang w:val="en-GB"/>
        </w:rPr>
        <w:t xml:space="preserve">DCI based TCI state switch in s-DCI tests the UE </w:t>
      </w:r>
      <w:r w:rsidR="00D76CAA" w:rsidRPr="00461912">
        <w:rPr>
          <w:lang w:val="en-GB"/>
        </w:rPr>
        <w:t>co</w:t>
      </w:r>
      <w:r w:rsidR="00940F1B" w:rsidRPr="00461912">
        <w:rPr>
          <w:lang w:val="en-GB"/>
        </w:rPr>
        <w:t xml:space="preserve">nformance to delay requirements when the UE switches from RS1 to RS1 + RS2. In such a case, the existing </w:t>
      </w:r>
      <w:r w:rsidR="00714269" w:rsidRPr="00461912">
        <w:rPr>
          <w:lang w:val="en-GB"/>
        </w:rPr>
        <w:t>SSB configuration</w:t>
      </w:r>
      <w:r w:rsidR="00675797" w:rsidRPr="00461912">
        <w:rPr>
          <w:lang w:val="en-GB"/>
        </w:rPr>
        <w:t xml:space="preserve"> </w:t>
      </w:r>
      <w:r w:rsidR="003F6951" w:rsidRPr="00461912">
        <w:rPr>
          <w:lang w:val="en-GB"/>
        </w:rPr>
        <w:t xml:space="preserve">defined for single TCI state switching test case </w:t>
      </w:r>
      <w:r w:rsidR="00675797" w:rsidRPr="00461912">
        <w:rPr>
          <w:lang w:val="en-GB"/>
        </w:rPr>
        <w:t xml:space="preserve">can be reused. </w:t>
      </w:r>
      <w:r w:rsidR="00D3375B" w:rsidRPr="00461912">
        <w:rPr>
          <w:lang w:val="en-GB"/>
        </w:rPr>
        <w:t xml:space="preserve">In case of </w:t>
      </w:r>
      <w:proofErr w:type="spellStart"/>
      <w:r w:rsidR="00D3375B" w:rsidRPr="00461912">
        <w:rPr>
          <w:lang w:val="en-GB"/>
        </w:rPr>
        <w:t>AoA</w:t>
      </w:r>
      <w:proofErr w:type="spellEnd"/>
      <w:r w:rsidR="00D3375B" w:rsidRPr="00461912">
        <w:rPr>
          <w:lang w:val="en-GB"/>
        </w:rPr>
        <w:t xml:space="preserve">, </w:t>
      </w:r>
      <w:r w:rsidR="00474DA2" w:rsidRPr="00461912">
        <w:rPr>
          <w:lang w:val="en-GB"/>
        </w:rPr>
        <w:t xml:space="preserve">2 </w:t>
      </w:r>
      <w:proofErr w:type="spellStart"/>
      <w:r w:rsidR="00474DA2" w:rsidRPr="00461912">
        <w:rPr>
          <w:lang w:val="en-GB"/>
        </w:rPr>
        <w:t>AoAs</w:t>
      </w:r>
      <w:proofErr w:type="spellEnd"/>
      <w:r w:rsidR="00474DA2" w:rsidRPr="00461912">
        <w:rPr>
          <w:lang w:val="en-GB"/>
        </w:rPr>
        <w:t xml:space="preserve"> are sufficient </w:t>
      </w:r>
      <w:r w:rsidR="007F6001" w:rsidRPr="00461912">
        <w:rPr>
          <w:lang w:val="en-GB"/>
        </w:rPr>
        <w:t xml:space="preserve">but these need to be </w:t>
      </w:r>
      <w:r w:rsidR="00E76571" w:rsidRPr="00461912">
        <w:rPr>
          <w:lang w:val="en-GB"/>
        </w:rPr>
        <w:t xml:space="preserve">setup for simultaneous reception. </w:t>
      </w:r>
    </w:p>
    <w:p w14:paraId="639AA79E" w14:textId="567F2AEA" w:rsidR="006F1B7E" w:rsidRPr="00461912" w:rsidRDefault="00675797" w:rsidP="00461912">
      <w:pPr>
        <w:rPr>
          <w:lang w:val="en-GB"/>
        </w:rPr>
      </w:pPr>
      <w:r w:rsidRPr="00461912">
        <w:rPr>
          <w:lang w:val="en-GB"/>
        </w:rPr>
        <w:t xml:space="preserve">However, </w:t>
      </w:r>
      <w:r w:rsidR="00901796" w:rsidRPr="00461912">
        <w:rPr>
          <w:lang w:val="en-GB"/>
        </w:rPr>
        <w:t>in case more than 2 SSBs are used</w:t>
      </w:r>
      <w:r w:rsidR="005C334A" w:rsidRPr="00461912">
        <w:rPr>
          <w:lang w:val="en-GB"/>
        </w:rPr>
        <w:t xml:space="preserve"> </w:t>
      </w:r>
      <w:r w:rsidR="00E42C02" w:rsidRPr="00461912">
        <w:rPr>
          <w:lang w:val="en-GB"/>
        </w:rPr>
        <w:t xml:space="preserve">(for example if it is agreed to define a </w:t>
      </w:r>
      <w:r w:rsidR="00D16667" w:rsidRPr="00461912">
        <w:rPr>
          <w:lang w:val="en-GB"/>
        </w:rPr>
        <w:t xml:space="preserve">TCI </w:t>
      </w:r>
      <w:r w:rsidR="00EE1C16" w:rsidRPr="00461912">
        <w:rPr>
          <w:lang w:val="en-GB"/>
        </w:rPr>
        <w:t xml:space="preserve">state switch delay </w:t>
      </w:r>
      <w:r w:rsidR="00E42C02" w:rsidRPr="00461912">
        <w:rPr>
          <w:lang w:val="en-GB"/>
        </w:rPr>
        <w:t>test case where the UE switches from RS</w:t>
      </w:r>
      <w:r w:rsidRPr="00461912">
        <w:rPr>
          <w:lang w:val="en-GB"/>
        </w:rPr>
        <w:t xml:space="preserve"> </w:t>
      </w:r>
      <w:r w:rsidR="00EE1C16" w:rsidRPr="00461912">
        <w:rPr>
          <w:lang w:val="en-GB"/>
        </w:rPr>
        <w:t>1 + RS 2 to RS 1 + RS 3</w:t>
      </w:r>
      <w:r w:rsidR="00A00B64" w:rsidRPr="00461912">
        <w:rPr>
          <w:lang w:val="en-GB"/>
        </w:rPr>
        <w:t>)</w:t>
      </w:r>
      <w:r w:rsidR="00A06F2F" w:rsidRPr="00461912">
        <w:rPr>
          <w:lang w:val="en-GB"/>
        </w:rPr>
        <w:t xml:space="preserve">, </w:t>
      </w:r>
      <w:r w:rsidR="00924C6E" w:rsidRPr="00461912">
        <w:rPr>
          <w:lang w:val="en-GB"/>
        </w:rPr>
        <w:t xml:space="preserve">then </w:t>
      </w:r>
      <w:r w:rsidR="00367FE7" w:rsidRPr="00461912">
        <w:rPr>
          <w:lang w:val="en-GB"/>
        </w:rPr>
        <w:t xml:space="preserve">additional SSB configuration and the corresponding TRS resource set need to be defined for these tests. </w:t>
      </w:r>
      <w:proofErr w:type="gramStart"/>
      <w:r w:rsidR="00367FE7" w:rsidRPr="00461912">
        <w:rPr>
          <w:lang w:val="en-GB"/>
        </w:rPr>
        <w:t>Also</w:t>
      </w:r>
      <w:proofErr w:type="gramEnd"/>
      <w:r w:rsidR="00367FE7" w:rsidRPr="00461912">
        <w:rPr>
          <w:lang w:val="en-GB"/>
        </w:rPr>
        <w:t xml:space="preserve"> a 3 </w:t>
      </w:r>
      <w:proofErr w:type="spellStart"/>
      <w:r w:rsidR="00367FE7" w:rsidRPr="00461912">
        <w:rPr>
          <w:lang w:val="en-GB"/>
        </w:rPr>
        <w:t>AoA</w:t>
      </w:r>
      <w:proofErr w:type="spellEnd"/>
      <w:r w:rsidR="00367FE7" w:rsidRPr="00461912">
        <w:rPr>
          <w:lang w:val="en-GB"/>
        </w:rPr>
        <w:t xml:space="preserve"> setup</w:t>
      </w:r>
      <w:r w:rsidR="00AE7A50" w:rsidRPr="00461912">
        <w:rPr>
          <w:lang w:val="en-GB"/>
        </w:rPr>
        <w:t xml:space="preserve"> for simultaneous reception</w:t>
      </w:r>
      <w:r w:rsidR="00367FE7" w:rsidRPr="00461912">
        <w:rPr>
          <w:lang w:val="en-GB"/>
        </w:rPr>
        <w:t xml:space="preserve"> has to be </w:t>
      </w:r>
      <w:r w:rsidR="006F1B7E" w:rsidRPr="00461912">
        <w:rPr>
          <w:lang w:val="en-GB"/>
        </w:rPr>
        <w:t xml:space="preserve">specified. </w:t>
      </w:r>
    </w:p>
    <w:p w14:paraId="391DE978" w14:textId="6CBF7752" w:rsidR="002C1139" w:rsidRDefault="006F1B7E" w:rsidP="00461912">
      <w:pPr>
        <w:rPr>
          <w:lang w:val="en-GB"/>
        </w:rPr>
      </w:pPr>
      <w:r w:rsidRPr="00461912">
        <w:rPr>
          <w:lang w:val="en-GB"/>
        </w:rPr>
        <w:t xml:space="preserve">We have described </w:t>
      </w:r>
      <w:proofErr w:type="gramStart"/>
      <w:r w:rsidRPr="00461912">
        <w:rPr>
          <w:lang w:val="en-GB"/>
        </w:rPr>
        <w:t>all of</w:t>
      </w:r>
      <w:proofErr w:type="gramEnd"/>
      <w:r w:rsidRPr="00461912">
        <w:rPr>
          <w:lang w:val="en-GB"/>
        </w:rPr>
        <w:t xml:space="preserve"> the above</w:t>
      </w:r>
      <w:r w:rsidR="005709E1" w:rsidRPr="00461912">
        <w:rPr>
          <w:lang w:val="en-GB"/>
        </w:rPr>
        <w:t xml:space="preserve"> configurations</w:t>
      </w:r>
      <w:r w:rsidRPr="00461912">
        <w:rPr>
          <w:lang w:val="en-GB"/>
        </w:rPr>
        <w:t xml:space="preserve"> in our </w:t>
      </w:r>
      <w:r w:rsidR="004963A9" w:rsidRPr="00461912">
        <w:rPr>
          <w:lang w:val="en-GB"/>
        </w:rPr>
        <w:t>draft</w:t>
      </w:r>
      <w:r w:rsidRPr="00461912">
        <w:rPr>
          <w:lang w:val="en-GB"/>
        </w:rPr>
        <w:t xml:space="preserve"> </w:t>
      </w:r>
      <w:r w:rsidR="00D15CA3" w:rsidRPr="00461912">
        <w:rPr>
          <w:lang w:val="en-GB"/>
        </w:rPr>
        <w:t>CR</w:t>
      </w:r>
      <w:r w:rsidR="00410C29">
        <w:rPr>
          <w:lang w:val="en-GB"/>
        </w:rPr>
        <w:t xml:space="preserve"> </w:t>
      </w:r>
      <w:r w:rsidR="00AA26B8" w:rsidRPr="00461912">
        <w:rPr>
          <w:lang w:val="en-GB"/>
        </w:rPr>
        <w:fldChar w:fldCharType="begin"/>
      </w:r>
      <w:r w:rsidR="00AA26B8" w:rsidRPr="00461912">
        <w:rPr>
          <w:lang w:val="en-GB"/>
        </w:rPr>
        <w:instrText xml:space="preserve"> REF _Ref166495996 \n \h </w:instrText>
      </w:r>
      <w:r w:rsidR="00461912">
        <w:rPr>
          <w:lang w:val="en-GB"/>
        </w:rPr>
        <w:instrText xml:space="preserve"> \* MERGEFORMAT </w:instrText>
      </w:r>
      <w:r w:rsidR="00AA26B8" w:rsidRPr="00461912">
        <w:rPr>
          <w:lang w:val="en-GB"/>
        </w:rPr>
      </w:r>
      <w:r w:rsidR="00AA26B8" w:rsidRPr="00461912">
        <w:rPr>
          <w:lang w:val="en-GB"/>
        </w:rPr>
        <w:fldChar w:fldCharType="separate"/>
      </w:r>
      <w:r w:rsidR="00AA26B8" w:rsidRPr="00461912">
        <w:rPr>
          <w:lang w:val="en-GB"/>
        </w:rPr>
        <w:t>[2]</w:t>
      </w:r>
      <w:r w:rsidR="00AA26B8" w:rsidRPr="00461912">
        <w:rPr>
          <w:lang w:val="en-GB"/>
        </w:rPr>
        <w:fldChar w:fldCharType="end"/>
      </w:r>
      <w:r w:rsidR="002C1139">
        <w:rPr>
          <w:lang w:val="en-GB"/>
        </w:rPr>
        <w:tab/>
      </w:r>
    </w:p>
    <w:p w14:paraId="33ACF473" w14:textId="181E3B33" w:rsidR="002C1139" w:rsidRDefault="000F2557" w:rsidP="00461912">
      <w:pPr>
        <w:pStyle w:val="RAN4observation0"/>
      </w:pPr>
      <w:bookmarkStart w:id="11" w:name="_Toc166512596"/>
      <w:r>
        <w:t xml:space="preserve">DCI based </w:t>
      </w:r>
      <w:r w:rsidR="00492246">
        <w:t xml:space="preserve">TCI state switch test case where the UE switches from RS1 to RS1+RS2 </w:t>
      </w:r>
      <w:r w:rsidR="006F2352">
        <w:t>can reuse the existing SSB configuration already specified.</w:t>
      </w:r>
      <w:bookmarkEnd w:id="11"/>
      <w:r w:rsidR="006F2352">
        <w:t xml:space="preserve"> </w:t>
      </w:r>
    </w:p>
    <w:p w14:paraId="455B43B1" w14:textId="77777777" w:rsidR="007B44C9" w:rsidRPr="007B44C9" w:rsidRDefault="007B44C9" w:rsidP="00B25B97">
      <w:pPr>
        <w:spacing w:after="0" w:line="240" w:lineRule="auto"/>
        <w:rPr>
          <w:lang w:val="en-GB"/>
        </w:rPr>
      </w:pPr>
    </w:p>
    <w:p w14:paraId="22847534" w14:textId="2087A9E3" w:rsidR="00B1112A" w:rsidRDefault="00C91FF8" w:rsidP="00461912">
      <w:pPr>
        <w:pStyle w:val="RAN4observation0"/>
      </w:pPr>
      <w:bookmarkStart w:id="12" w:name="_Toc166512597"/>
      <w:r>
        <w:t xml:space="preserve">For </w:t>
      </w:r>
      <w:r w:rsidR="00F2747A">
        <w:t xml:space="preserve">2 </w:t>
      </w:r>
      <w:proofErr w:type="spellStart"/>
      <w:r w:rsidR="00405A30">
        <w:t>AoA</w:t>
      </w:r>
      <w:proofErr w:type="spellEnd"/>
      <w:r w:rsidR="00405A30">
        <w:t xml:space="preserve"> setup, even if two </w:t>
      </w:r>
      <w:proofErr w:type="spellStart"/>
      <w:r w:rsidR="00405A30">
        <w:t>AoAs</w:t>
      </w:r>
      <w:proofErr w:type="spellEnd"/>
      <w:r w:rsidR="00405A30">
        <w:t xml:space="preserve"> are used, these need to be setup for simultaneous reception.</w:t>
      </w:r>
      <w:bookmarkEnd w:id="12"/>
    </w:p>
    <w:p w14:paraId="12D4A99D" w14:textId="77777777" w:rsidR="00465C5B" w:rsidRPr="00465C5B" w:rsidRDefault="00465C5B" w:rsidP="00B25B97">
      <w:pPr>
        <w:rPr>
          <w:lang w:val="en-GB"/>
        </w:rPr>
      </w:pPr>
    </w:p>
    <w:p w14:paraId="77CE1D6C" w14:textId="45468520" w:rsidR="00465C5B" w:rsidRPr="00465C5B" w:rsidRDefault="00465C5B" w:rsidP="004D57B6">
      <w:pPr>
        <w:pStyle w:val="RAN4proposal"/>
        <w:ind w:firstLine="0"/>
        <w:rPr>
          <w:lang w:val="en-GB"/>
        </w:rPr>
      </w:pPr>
      <w:bookmarkStart w:id="13" w:name="_Toc166512598"/>
      <w:r w:rsidRPr="00465C5B">
        <w:rPr>
          <w:lang w:val="en-GB"/>
        </w:rPr>
        <w:t xml:space="preserve">Introduce new 2 </w:t>
      </w:r>
      <w:proofErr w:type="spellStart"/>
      <w:r w:rsidRPr="00465C5B">
        <w:rPr>
          <w:lang w:val="en-GB"/>
        </w:rPr>
        <w:t>AoA</w:t>
      </w:r>
      <w:proofErr w:type="spellEnd"/>
      <w:r w:rsidRPr="00465C5B">
        <w:rPr>
          <w:lang w:val="en-GB"/>
        </w:rPr>
        <w:t xml:space="preserve"> setup for simultaneous reception.</w:t>
      </w:r>
      <w:bookmarkEnd w:id="13"/>
    </w:p>
    <w:p w14:paraId="45E07172" w14:textId="77777777" w:rsidR="007B44C9" w:rsidRPr="007B44C9" w:rsidRDefault="007B44C9" w:rsidP="00B25B97">
      <w:pPr>
        <w:spacing w:after="0" w:line="240" w:lineRule="auto"/>
        <w:rPr>
          <w:lang w:val="en-GB"/>
        </w:rPr>
      </w:pPr>
    </w:p>
    <w:p w14:paraId="6B223ABE" w14:textId="42DA7C32" w:rsidR="00405A30" w:rsidRPr="00405A30" w:rsidRDefault="008B1E06" w:rsidP="00461912">
      <w:pPr>
        <w:pStyle w:val="RAN4observation0"/>
      </w:pPr>
      <w:bookmarkStart w:id="14" w:name="_Toc166512599"/>
      <w:r>
        <w:t>For dual TCI state switch test cases, where UE needs to switch from RS1+RS2 to RS1+RS3</w:t>
      </w:r>
      <w:r w:rsidR="008A4383">
        <w:t xml:space="preserve">, three </w:t>
      </w:r>
      <w:proofErr w:type="spellStart"/>
      <w:r w:rsidR="008A4383">
        <w:t>A</w:t>
      </w:r>
      <w:r w:rsidR="0057750D">
        <w:t>oAs</w:t>
      </w:r>
      <w:proofErr w:type="spellEnd"/>
      <w:r w:rsidR="0057750D">
        <w:t xml:space="preserve"> need to be defined and setup for simultaneous reception.</w:t>
      </w:r>
      <w:bookmarkEnd w:id="14"/>
    </w:p>
    <w:p w14:paraId="37A38B27" w14:textId="26EDA5CE" w:rsidR="006F2352" w:rsidRPr="00BC2351" w:rsidRDefault="001A0B23" w:rsidP="004D57B6">
      <w:pPr>
        <w:pStyle w:val="RAN4proposal"/>
        <w:ind w:firstLine="0"/>
        <w:rPr>
          <w:lang w:val="en-GB"/>
        </w:rPr>
      </w:pPr>
      <w:bookmarkStart w:id="15" w:name="_Toc166512600"/>
      <w:r>
        <w:rPr>
          <w:lang w:val="en-GB"/>
        </w:rPr>
        <w:t xml:space="preserve">Introduce new </w:t>
      </w:r>
      <w:r w:rsidR="00D25CF5">
        <w:rPr>
          <w:lang w:val="en-GB"/>
        </w:rPr>
        <w:t xml:space="preserve">3 </w:t>
      </w:r>
      <w:proofErr w:type="spellStart"/>
      <w:r>
        <w:rPr>
          <w:lang w:val="en-GB"/>
        </w:rPr>
        <w:t>AoA</w:t>
      </w:r>
      <w:proofErr w:type="spellEnd"/>
      <w:r>
        <w:rPr>
          <w:lang w:val="en-GB"/>
        </w:rPr>
        <w:t xml:space="preserve"> setup</w:t>
      </w:r>
      <w:r w:rsidR="00D25CF5">
        <w:rPr>
          <w:lang w:val="en-GB"/>
        </w:rPr>
        <w:t xml:space="preserve"> </w:t>
      </w:r>
      <w:r>
        <w:rPr>
          <w:lang w:val="en-GB"/>
        </w:rPr>
        <w:t xml:space="preserve">for </w:t>
      </w:r>
      <w:r w:rsidR="00D25CF5">
        <w:rPr>
          <w:lang w:val="en-GB"/>
        </w:rPr>
        <w:t>simultaneous reception in dual-to-dual TCI switching test cases</w:t>
      </w:r>
      <w:r w:rsidR="007D4CFF">
        <w:rPr>
          <w:lang w:val="en-GB"/>
        </w:rPr>
        <w:t>.</w:t>
      </w:r>
      <w:bookmarkEnd w:id="15"/>
    </w:p>
    <w:p w14:paraId="4061B2E5" w14:textId="64D242D9" w:rsidR="00BC2351" w:rsidRPr="001232DA" w:rsidRDefault="00BC2351" w:rsidP="001D2E88">
      <w:pPr>
        <w:pStyle w:val="RAN4proposal"/>
      </w:pPr>
      <w:bookmarkStart w:id="16" w:name="_Toc166512601"/>
      <w:r>
        <w:t>For dual TCI state switch test cases</w:t>
      </w:r>
      <w:r w:rsidR="00022491">
        <w:t xml:space="preserve"> with 3 </w:t>
      </w:r>
      <w:proofErr w:type="spellStart"/>
      <w:r w:rsidR="00022491">
        <w:t>AoA</w:t>
      </w:r>
      <w:proofErr w:type="spellEnd"/>
      <w:r w:rsidR="00022491">
        <w:t xml:space="preserve"> setup</w:t>
      </w:r>
      <w:r>
        <w:t>, where UE needs to switch from RS1+RS2 to RS1+RS3, three SSBs will be required. Additional SSB and corresponding TRS resource set configuration need to be defined for testing.</w:t>
      </w:r>
      <w:bookmarkEnd w:id="16"/>
    </w:p>
    <w:p w14:paraId="19619873" w14:textId="77777777" w:rsidR="00BC2351" w:rsidRPr="006F2352" w:rsidRDefault="00BC2351" w:rsidP="006F2352">
      <w:pPr>
        <w:rPr>
          <w:lang w:val="en-GB"/>
        </w:rPr>
      </w:pPr>
    </w:p>
    <w:p w14:paraId="188730A0" w14:textId="777205C6" w:rsidR="002C1139" w:rsidRPr="006B65D0" w:rsidRDefault="00BC2351" w:rsidP="006B65D0">
      <w:pPr>
        <w:rPr>
          <w:lang w:val="en-GB"/>
        </w:rPr>
      </w:pPr>
      <w:r>
        <w:rPr>
          <w:lang w:val="en-GB"/>
        </w:rPr>
        <w:t>We have proposed such test configurations in our company CR</w:t>
      </w:r>
      <w:r w:rsidR="00E60F39">
        <w:rPr>
          <w:lang w:val="en-GB"/>
        </w:rPr>
        <w:t xml:space="preserve"> </w:t>
      </w:r>
      <w:r w:rsidR="00E60F39" w:rsidRPr="00E60F39">
        <w:rPr>
          <w:lang w:val="en-GB"/>
        </w:rPr>
        <w:t>R4-2408688</w:t>
      </w:r>
      <w:r w:rsidR="00182AC9">
        <w:rPr>
          <w:lang w:val="en-GB"/>
        </w:rPr>
        <w:t xml:space="preserve">. However, </w:t>
      </w:r>
      <w:r w:rsidR="002B7A49">
        <w:rPr>
          <w:lang w:val="en-GB"/>
        </w:rPr>
        <w:t xml:space="preserve">the new setup for 3 </w:t>
      </w:r>
      <w:proofErr w:type="spellStart"/>
      <w:r w:rsidR="002B7A49">
        <w:rPr>
          <w:lang w:val="en-GB"/>
        </w:rPr>
        <w:t>AoAs</w:t>
      </w:r>
      <w:proofErr w:type="spellEnd"/>
      <w:r w:rsidR="002B7A49">
        <w:rPr>
          <w:lang w:val="en-GB"/>
        </w:rPr>
        <w:t xml:space="preserve"> </w:t>
      </w:r>
      <w:r w:rsidR="000102F6">
        <w:rPr>
          <w:lang w:val="en-GB"/>
        </w:rPr>
        <w:t>is</w:t>
      </w:r>
      <w:r w:rsidR="002B7A49">
        <w:rPr>
          <w:lang w:val="en-GB"/>
        </w:rPr>
        <w:t xml:space="preserve"> only needed if RAN4 agrees to define test case</w:t>
      </w:r>
      <w:r w:rsidR="007A2299">
        <w:rPr>
          <w:lang w:val="en-GB"/>
        </w:rPr>
        <w:t>s</w:t>
      </w:r>
      <w:r w:rsidR="002B7A49">
        <w:rPr>
          <w:lang w:val="en-GB"/>
        </w:rPr>
        <w:t xml:space="preserve"> that require this setup.</w:t>
      </w:r>
    </w:p>
    <w:p w14:paraId="3483967D" w14:textId="77777777" w:rsidR="00CD7492" w:rsidRPr="00EF698B" w:rsidRDefault="00CD7492" w:rsidP="00A37002">
      <w:pPr>
        <w:pStyle w:val="RAN4H1"/>
        <w:rPr>
          <w:lang w:val="en-US"/>
        </w:rPr>
      </w:pPr>
      <w:bookmarkStart w:id="17" w:name="_Toc116995848"/>
      <w:r w:rsidRPr="00EF698B">
        <w:rPr>
          <w:lang w:val="en-US"/>
        </w:rPr>
        <w:t>Conclusion</w:t>
      </w:r>
      <w:bookmarkEnd w:id="17"/>
    </w:p>
    <w:p w14:paraId="7152AD7A" w14:textId="143A78E7" w:rsidR="00EB73F7" w:rsidRDefault="00617326" w:rsidP="00517D50">
      <w:pPr>
        <w:ind w:left="360"/>
        <w:rPr>
          <w:rStyle w:val="normaltextrun"/>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4731F474" w14:textId="6F52E1EE" w:rsidR="00B50237" w:rsidRDefault="00A4355E">
      <w:pPr>
        <w:pStyle w:val="TOC4"/>
        <w:rPr>
          <w:rFonts w:asciiTheme="minorHAnsi" w:eastAsiaTheme="minorEastAsia" w:hAnsiTheme="minorHAnsi"/>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66512588" w:history="1">
        <w:r w:rsidR="00B50237" w:rsidRPr="00AB6F3D">
          <w:rPr>
            <w:rStyle w:val="Hyperlink"/>
            <w:b/>
            <w:noProof/>
          </w:rPr>
          <w:t>Observation 1:</w:t>
        </w:r>
        <w:r w:rsidR="00B50237" w:rsidRPr="00AB6F3D">
          <w:rPr>
            <w:rStyle w:val="Hyperlink"/>
            <w:noProof/>
          </w:rPr>
          <w:t xml:space="preserve"> When the UE needs to switch only one TCI state while the other one is common i.e. [RS1, RS2], to [RS1, RS3] then legacy delay requirements apply. There is no need to test this scenario again.</w:t>
        </w:r>
      </w:hyperlink>
    </w:p>
    <w:p w14:paraId="627BE4EC" w14:textId="2B7C3F4D" w:rsidR="00B50237" w:rsidRDefault="008E5C35">
      <w:pPr>
        <w:pStyle w:val="TOC5"/>
        <w:rPr>
          <w:rFonts w:asciiTheme="minorHAnsi" w:eastAsiaTheme="minorEastAsia" w:hAnsiTheme="minorHAnsi"/>
          <w:b w:val="0"/>
          <w:noProof/>
          <w:kern w:val="2"/>
          <w:sz w:val="22"/>
          <w14:ligatures w14:val="standardContextual"/>
        </w:rPr>
      </w:pPr>
      <w:hyperlink w:anchor="_Toc166512589" w:history="1">
        <w:r w:rsidR="00B50237" w:rsidRPr="00AB6F3D">
          <w:rPr>
            <w:rStyle w:val="Hyperlink"/>
            <w:noProof/>
            <w:lang w:val="en-GB"/>
          </w:rPr>
          <w:t>Proposal 1: Since dual to dual TCI state switch in m-DCI would be a common occurrence, test case needs to be defined for this scenario.</w:t>
        </w:r>
      </w:hyperlink>
    </w:p>
    <w:p w14:paraId="460A2952" w14:textId="6EC52E05" w:rsidR="00B50237" w:rsidRDefault="008E5C35">
      <w:pPr>
        <w:pStyle w:val="TOC5"/>
        <w:rPr>
          <w:rFonts w:asciiTheme="minorHAnsi" w:eastAsiaTheme="minorEastAsia" w:hAnsiTheme="minorHAnsi"/>
          <w:b w:val="0"/>
          <w:noProof/>
          <w:kern w:val="2"/>
          <w:sz w:val="22"/>
          <w14:ligatures w14:val="standardContextual"/>
        </w:rPr>
      </w:pPr>
      <w:hyperlink w:anchor="_Toc166512590" w:history="1">
        <w:r w:rsidR="00B50237" w:rsidRPr="00AB6F3D">
          <w:rPr>
            <w:rStyle w:val="Hyperlink"/>
            <w:noProof/>
            <w:lang w:val="en-GB"/>
          </w:rPr>
          <w:t xml:space="preserve">Proposal 2: Define a dual-to-dual TCI test case for m-DCI, where the UE needs to switch both the TCI states i.e. </w:t>
        </w:r>
        <w:r w:rsidR="00B50237" w:rsidRPr="00AB6F3D">
          <w:rPr>
            <w:rStyle w:val="Hyperlink"/>
            <w:noProof/>
            <w:shd w:val="clear" w:color="auto" w:fill="FFFFFF"/>
          </w:rPr>
          <w:t>[RS1, RS3], to [RS2, RS4], with [RS1, RS3] and [RS2, RS4] each forming beam pairs.</w:t>
        </w:r>
      </w:hyperlink>
    </w:p>
    <w:p w14:paraId="0EE004BC" w14:textId="56A9D71E" w:rsidR="00B50237" w:rsidRDefault="008E5C35">
      <w:pPr>
        <w:pStyle w:val="TOC5"/>
        <w:rPr>
          <w:rFonts w:asciiTheme="minorHAnsi" w:eastAsiaTheme="minorEastAsia" w:hAnsiTheme="minorHAnsi"/>
          <w:b w:val="0"/>
          <w:noProof/>
          <w:kern w:val="2"/>
          <w:sz w:val="22"/>
          <w14:ligatures w14:val="standardContextual"/>
        </w:rPr>
      </w:pPr>
      <w:hyperlink w:anchor="_Toc166512591" w:history="1">
        <w:r w:rsidR="00B50237" w:rsidRPr="00AB6F3D">
          <w:rPr>
            <w:rStyle w:val="Hyperlink"/>
            <w:noProof/>
            <w:lang w:val="en-GB"/>
          </w:rPr>
          <w:t>Proposal 3: When less than four probes are used, the test equipment should emulate different DL transmit beams by transmitting different signals with different power and delay.</w:t>
        </w:r>
      </w:hyperlink>
    </w:p>
    <w:p w14:paraId="432260E3" w14:textId="5D7AF5BC" w:rsidR="00B50237" w:rsidRDefault="008E5C35">
      <w:pPr>
        <w:pStyle w:val="TOC4"/>
        <w:rPr>
          <w:rFonts w:asciiTheme="minorHAnsi" w:eastAsiaTheme="minorEastAsia" w:hAnsiTheme="minorHAnsi"/>
          <w:noProof/>
          <w:kern w:val="2"/>
          <w:sz w:val="22"/>
          <w14:ligatures w14:val="standardContextual"/>
        </w:rPr>
      </w:pPr>
      <w:hyperlink w:anchor="_Toc166512592" w:history="1">
        <w:r w:rsidR="00B50237" w:rsidRPr="00AB6F3D">
          <w:rPr>
            <w:rStyle w:val="Hyperlink"/>
            <w:b/>
            <w:noProof/>
          </w:rPr>
          <w:t>Observation 2:</w:t>
        </w:r>
        <w:r w:rsidR="00B50237" w:rsidRPr="00AB6F3D">
          <w:rPr>
            <w:rStyle w:val="Hyperlink"/>
            <w:noProof/>
          </w:rPr>
          <w:t xml:space="preserve"> Since the direction and placement of the probes in the anechoic chamber during testing is fixed, the UE can receive only those beams which are within its spherical coverage.</w:t>
        </w:r>
      </w:hyperlink>
    </w:p>
    <w:p w14:paraId="18EBADF9" w14:textId="07907828" w:rsidR="00B50237" w:rsidRDefault="008E5C35">
      <w:pPr>
        <w:pStyle w:val="TOC4"/>
        <w:rPr>
          <w:rFonts w:asciiTheme="minorHAnsi" w:eastAsiaTheme="minorEastAsia" w:hAnsiTheme="minorHAnsi"/>
          <w:noProof/>
          <w:kern w:val="2"/>
          <w:sz w:val="22"/>
          <w14:ligatures w14:val="standardContextual"/>
        </w:rPr>
      </w:pPr>
      <w:hyperlink w:anchor="_Toc166512593" w:history="1">
        <w:r w:rsidR="00B50237" w:rsidRPr="00AB6F3D">
          <w:rPr>
            <w:rStyle w:val="Hyperlink"/>
            <w:b/>
            <w:noProof/>
          </w:rPr>
          <w:t>Observation 3:</w:t>
        </w:r>
        <w:r w:rsidR="00B50237" w:rsidRPr="00AB6F3D">
          <w:rPr>
            <w:rStyle w:val="Hyperlink"/>
            <w:noProof/>
          </w:rPr>
          <w:t xml:space="preserve"> Spherical coverage for m-Rx will require the UE to pass the spherical coverage at a declared 2 AoA separation.</w:t>
        </w:r>
      </w:hyperlink>
    </w:p>
    <w:p w14:paraId="247DE434" w14:textId="5A078C5A" w:rsidR="00B50237" w:rsidRDefault="008E5C35">
      <w:pPr>
        <w:pStyle w:val="TOC5"/>
        <w:rPr>
          <w:rFonts w:asciiTheme="minorHAnsi" w:eastAsiaTheme="minorEastAsia" w:hAnsiTheme="minorHAnsi"/>
          <w:b w:val="0"/>
          <w:noProof/>
          <w:kern w:val="2"/>
          <w:sz w:val="22"/>
          <w14:ligatures w14:val="standardContextual"/>
        </w:rPr>
      </w:pPr>
      <w:hyperlink w:anchor="_Toc166512594" w:history="1">
        <w:r w:rsidR="00B50237" w:rsidRPr="00AB6F3D">
          <w:rPr>
            <w:rStyle w:val="Hyperlink"/>
            <w:noProof/>
            <w:lang w:val="en-GB"/>
          </w:rPr>
          <w:t>Proposal 4: How to conduct the dual TCI state switch delay requirements using three probes which are within the UE’s spherical coverage during the test duration needs to be discussed.</w:t>
        </w:r>
      </w:hyperlink>
    </w:p>
    <w:p w14:paraId="0CA861F4" w14:textId="14B0CD12" w:rsidR="00B50237" w:rsidRDefault="008E5C35">
      <w:pPr>
        <w:pStyle w:val="TOC5"/>
        <w:rPr>
          <w:rFonts w:asciiTheme="minorHAnsi" w:eastAsiaTheme="minorEastAsia" w:hAnsiTheme="minorHAnsi"/>
          <w:b w:val="0"/>
          <w:noProof/>
          <w:kern w:val="2"/>
          <w:sz w:val="22"/>
          <w14:ligatures w14:val="standardContextual"/>
        </w:rPr>
      </w:pPr>
      <w:hyperlink w:anchor="_Toc166512595" w:history="1">
        <w:r w:rsidR="00B50237" w:rsidRPr="00AB6F3D">
          <w:rPr>
            <w:rStyle w:val="Hyperlink"/>
            <w:noProof/>
            <w:lang w:val="en-GB"/>
          </w:rPr>
          <w:t>Proposal 5: Test cases for DCI based and MAC-CE dual TCI state switch for m-DCI need to be defined.</w:t>
        </w:r>
      </w:hyperlink>
    </w:p>
    <w:p w14:paraId="32C296EC" w14:textId="74495339" w:rsidR="00B50237" w:rsidRDefault="008E5C35">
      <w:pPr>
        <w:pStyle w:val="TOC4"/>
        <w:rPr>
          <w:rFonts w:asciiTheme="minorHAnsi" w:eastAsiaTheme="minorEastAsia" w:hAnsiTheme="minorHAnsi"/>
          <w:noProof/>
          <w:kern w:val="2"/>
          <w:sz w:val="22"/>
          <w14:ligatures w14:val="standardContextual"/>
        </w:rPr>
      </w:pPr>
      <w:hyperlink w:anchor="_Toc166512596" w:history="1">
        <w:r w:rsidR="00B50237" w:rsidRPr="00AB6F3D">
          <w:rPr>
            <w:rStyle w:val="Hyperlink"/>
            <w:b/>
            <w:noProof/>
          </w:rPr>
          <w:t>Observation 4:</w:t>
        </w:r>
        <w:r w:rsidR="00B50237" w:rsidRPr="00AB6F3D">
          <w:rPr>
            <w:rStyle w:val="Hyperlink"/>
            <w:noProof/>
          </w:rPr>
          <w:t xml:space="preserve"> DCI based TCI state switch test case where the UE switches from RS1 to RS1+RS2 can reuse the existing SSB configuration already specified.</w:t>
        </w:r>
      </w:hyperlink>
    </w:p>
    <w:p w14:paraId="6E24A7EF" w14:textId="7F4CE0ED" w:rsidR="00B50237" w:rsidRDefault="008E5C35">
      <w:pPr>
        <w:pStyle w:val="TOC4"/>
        <w:rPr>
          <w:rFonts w:asciiTheme="minorHAnsi" w:eastAsiaTheme="minorEastAsia" w:hAnsiTheme="minorHAnsi"/>
          <w:noProof/>
          <w:kern w:val="2"/>
          <w:sz w:val="22"/>
          <w14:ligatures w14:val="standardContextual"/>
        </w:rPr>
      </w:pPr>
      <w:hyperlink w:anchor="_Toc166512597" w:history="1">
        <w:r w:rsidR="00B50237" w:rsidRPr="00AB6F3D">
          <w:rPr>
            <w:rStyle w:val="Hyperlink"/>
            <w:b/>
            <w:noProof/>
          </w:rPr>
          <w:t>Observation 5:</w:t>
        </w:r>
        <w:r w:rsidR="00B50237" w:rsidRPr="00AB6F3D">
          <w:rPr>
            <w:rStyle w:val="Hyperlink"/>
            <w:noProof/>
          </w:rPr>
          <w:t xml:space="preserve"> For 2 AoA setup, even if two AoAs are used, these need to be setup for simultaneous reception.</w:t>
        </w:r>
      </w:hyperlink>
    </w:p>
    <w:p w14:paraId="0F4B719D" w14:textId="02712224" w:rsidR="00B50237" w:rsidRDefault="008E5C35">
      <w:pPr>
        <w:pStyle w:val="TOC5"/>
        <w:rPr>
          <w:rFonts w:asciiTheme="minorHAnsi" w:eastAsiaTheme="minorEastAsia" w:hAnsiTheme="minorHAnsi"/>
          <w:b w:val="0"/>
          <w:noProof/>
          <w:kern w:val="2"/>
          <w:sz w:val="22"/>
          <w14:ligatures w14:val="standardContextual"/>
        </w:rPr>
      </w:pPr>
      <w:hyperlink w:anchor="_Toc166512598" w:history="1">
        <w:r w:rsidR="00B50237" w:rsidRPr="00AB6F3D">
          <w:rPr>
            <w:rStyle w:val="Hyperlink"/>
            <w:noProof/>
            <w:lang w:val="en-GB"/>
          </w:rPr>
          <w:t>Proposal 6: Introduce new 2 AoA setup for simultaneous reception.</w:t>
        </w:r>
      </w:hyperlink>
    </w:p>
    <w:p w14:paraId="5C525C31" w14:textId="71350C1C" w:rsidR="00B50237" w:rsidRDefault="008E5C35">
      <w:pPr>
        <w:pStyle w:val="TOC4"/>
        <w:rPr>
          <w:rFonts w:asciiTheme="minorHAnsi" w:eastAsiaTheme="minorEastAsia" w:hAnsiTheme="minorHAnsi"/>
          <w:noProof/>
          <w:kern w:val="2"/>
          <w:sz w:val="22"/>
          <w14:ligatures w14:val="standardContextual"/>
        </w:rPr>
      </w:pPr>
      <w:hyperlink w:anchor="_Toc166512599" w:history="1">
        <w:r w:rsidR="00B50237" w:rsidRPr="00AB6F3D">
          <w:rPr>
            <w:rStyle w:val="Hyperlink"/>
            <w:b/>
            <w:noProof/>
          </w:rPr>
          <w:t>Observation 6:</w:t>
        </w:r>
        <w:r w:rsidR="00B50237" w:rsidRPr="00AB6F3D">
          <w:rPr>
            <w:rStyle w:val="Hyperlink"/>
            <w:noProof/>
          </w:rPr>
          <w:t xml:space="preserve"> For dual TCI state switch test cases, where UE needs to switch from RS1+RS2 to RS1+RS3, three AoAs need to be defined and setup for simultaneous reception.</w:t>
        </w:r>
      </w:hyperlink>
    </w:p>
    <w:p w14:paraId="5EA79A91" w14:textId="7A99F50A" w:rsidR="00B50237" w:rsidRDefault="008E5C35">
      <w:pPr>
        <w:pStyle w:val="TOC5"/>
        <w:rPr>
          <w:rFonts w:asciiTheme="minorHAnsi" w:eastAsiaTheme="minorEastAsia" w:hAnsiTheme="minorHAnsi"/>
          <w:b w:val="0"/>
          <w:noProof/>
          <w:kern w:val="2"/>
          <w:sz w:val="22"/>
          <w14:ligatures w14:val="standardContextual"/>
        </w:rPr>
      </w:pPr>
      <w:hyperlink w:anchor="_Toc166512600" w:history="1">
        <w:r w:rsidR="00B50237" w:rsidRPr="00AB6F3D">
          <w:rPr>
            <w:rStyle w:val="Hyperlink"/>
            <w:noProof/>
            <w:lang w:val="en-GB"/>
          </w:rPr>
          <w:t>Proposal 7: Introduce new 3 AoA setup for simultaneous reception in dual-to-dual TCI switching test cases.</w:t>
        </w:r>
      </w:hyperlink>
    </w:p>
    <w:p w14:paraId="5EE1938D" w14:textId="4AA0AB02" w:rsidR="00B50237" w:rsidRDefault="008E5C35">
      <w:pPr>
        <w:pStyle w:val="TOC4"/>
        <w:rPr>
          <w:rFonts w:asciiTheme="minorHAnsi" w:eastAsiaTheme="minorEastAsia" w:hAnsiTheme="minorHAnsi"/>
          <w:noProof/>
          <w:kern w:val="2"/>
          <w:sz w:val="22"/>
          <w14:ligatures w14:val="standardContextual"/>
        </w:rPr>
      </w:pPr>
      <w:hyperlink w:anchor="_Toc166512601" w:history="1">
        <w:r w:rsidR="00B50237" w:rsidRPr="00AB6F3D">
          <w:rPr>
            <w:rStyle w:val="Hyperlink"/>
            <w:b/>
            <w:noProof/>
          </w:rPr>
          <w:t>Observation 7:</w:t>
        </w:r>
        <w:r w:rsidR="00B50237" w:rsidRPr="00AB6F3D">
          <w:rPr>
            <w:rStyle w:val="Hyperlink"/>
            <w:noProof/>
          </w:rPr>
          <w:t xml:space="preserve"> For dual TCI state switch test cases, where UE needs to switch from RS1+RS2 to RS1+RS3, three SSBs will be required. Additional SSB and corresponding TRS resource set configuration needs to be defined for testing.</w:t>
        </w:r>
      </w:hyperlink>
    </w:p>
    <w:p w14:paraId="28FD79A9" w14:textId="0EE67120" w:rsidR="00617326" w:rsidRDefault="00A4355E" w:rsidP="00AB4804">
      <w:pPr>
        <w:pStyle w:val="RAN4H1"/>
        <w:numPr>
          <w:ilvl w:val="0"/>
          <w:numId w:val="0"/>
        </w:numPr>
        <w:ind w:left="720" w:hanging="360"/>
        <w:rPr>
          <w:noProof/>
        </w:rPr>
      </w:pPr>
      <w:r>
        <w:rPr>
          <w:noProof/>
        </w:rPr>
        <w:fldChar w:fldCharType="end"/>
      </w:r>
      <w:bookmarkStart w:id="18" w:name="_Toc116995849"/>
      <w:r w:rsidR="00EA3AF4">
        <w:rPr>
          <w:noProof/>
        </w:rPr>
        <w:t>References</w:t>
      </w:r>
    </w:p>
    <w:p w14:paraId="1BD12F6D" w14:textId="60DF2198" w:rsidR="00EA3AF4" w:rsidRDefault="00EA3AF4" w:rsidP="00B10225">
      <w:pPr>
        <w:pStyle w:val="ListParagraph"/>
        <w:numPr>
          <w:ilvl w:val="0"/>
          <w:numId w:val="4"/>
        </w:numPr>
        <w:jc w:val="both"/>
        <w:rPr>
          <w:rFonts w:cs="Times New Roman"/>
          <w:lang w:val="en-GB"/>
        </w:rPr>
      </w:pPr>
      <w:bookmarkStart w:id="19" w:name="_Ref146694949"/>
      <w:r w:rsidRPr="00DA736C">
        <w:rPr>
          <w:rFonts w:cs="Times New Roman"/>
          <w:lang w:val="en-GB"/>
        </w:rPr>
        <w:t>R4-</w:t>
      </w:r>
      <w:r w:rsidR="00146EB2" w:rsidRPr="00146EB2">
        <w:rPr>
          <w:rFonts w:ascii="Arial" w:hAnsi="Arial" w:cs="Arial"/>
          <w:b/>
          <w:bCs/>
          <w:lang w:val="en-GB"/>
        </w:rPr>
        <w:t xml:space="preserve"> </w:t>
      </w:r>
      <w:r w:rsidR="00E213B7" w:rsidRPr="00E213B7">
        <w:rPr>
          <w:rFonts w:cs="Times New Roman"/>
          <w:lang w:val="en-GB"/>
        </w:rPr>
        <w:t>240</w:t>
      </w:r>
      <w:r w:rsidR="000530B4">
        <w:rPr>
          <w:rFonts w:cs="Times New Roman"/>
          <w:lang w:val="en-GB"/>
        </w:rPr>
        <w:t>6365</w:t>
      </w:r>
      <w:r>
        <w:rPr>
          <w:rFonts w:cs="Times New Roman"/>
          <w:lang w:val="en-GB"/>
        </w:rPr>
        <w:t xml:space="preserve">, </w:t>
      </w:r>
      <w:r w:rsidR="00146EB2" w:rsidRPr="00146EB2">
        <w:rPr>
          <w:rFonts w:cs="Times New Roman"/>
          <w:lang w:val="en-GB"/>
        </w:rPr>
        <w:t>WF on core maintenance and performance part for multi-Rx WI</w:t>
      </w:r>
      <w:r>
        <w:rPr>
          <w:rFonts w:cs="Times New Roman"/>
          <w:lang w:val="en-GB"/>
        </w:rPr>
        <w:t xml:space="preserve">, </w:t>
      </w:r>
      <w:r w:rsidRPr="00DA736C">
        <w:rPr>
          <w:rFonts w:cs="Times New Roman"/>
          <w:lang w:val="en-GB"/>
        </w:rPr>
        <w:t>Vivo</w:t>
      </w:r>
      <w:bookmarkEnd w:id="19"/>
      <w:r w:rsidR="00146EB2">
        <w:rPr>
          <w:rFonts w:cs="Times New Roman"/>
          <w:lang w:val="en-GB"/>
        </w:rPr>
        <w:t>, Ericsson</w:t>
      </w:r>
      <w:r>
        <w:rPr>
          <w:rFonts w:cs="Times New Roman"/>
          <w:lang w:val="en-GB"/>
        </w:rPr>
        <w:t>, RAN4#1</w:t>
      </w:r>
      <w:r w:rsidR="00E213B7">
        <w:rPr>
          <w:rFonts w:cs="Times New Roman"/>
          <w:lang w:val="en-GB"/>
        </w:rPr>
        <w:t>10</w:t>
      </w:r>
      <w:r w:rsidR="007614C7">
        <w:rPr>
          <w:rFonts w:cs="Times New Roman"/>
          <w:lang w:val="en-GB"/>
        </w:rPr>
        <w:t>-bis</w:t>
      </w:r>
      <w:r>
        <w:rPr>
          <w:rFonts w:cs="Times New Roman"/>
          <w:lang w:val="en-GB"/>
        </w:rPr>
        <w:t xml:space="preserve"> meeting, </w:t>
      </w:r>
    </w:p>
    <w:p w14:paraId="036D2862" w14:textId="166D4652" w:rsidR="0057750D" w:rsidRPr="004842BB" w:rsidRDefault="00134E5D" w:rsidP="00B10225">
      <w:pPr>
        <w:pStyle w:val="ListParagraph"/>
        <w:numPr>
          <w:ilvl w:val="0"/>
          <w:numId w:val="4"/>
        </w:numPr>
        <w:jc w:val="both"/>
        <w:rPr>
          <w:rFonts w:cs="Times New Roman"/>
          <w:lang w:val="en-GB"/>
        </w:rPr>
      </w:pPr>
      <w:bookmarkStart w:id="20" w:name="_Ref166495996"/>
      <w:r>
        <w:t>R4-2408688</w:t>
      </w:r>
      <w:r w:rsidR="0057750D" w:rsidRPr="004842BB">
        <w:rPr>
          <w:rFonts w:cs="Times New Roman"/>
          <w:lang w:val="en-GB"/>
        </w:rPr>
        <w:t xml:space="preserve">, </w:t>
      </w:r>
      <w:r w:rsidR="001A1249" w:rsidRPr="004842BB">
        <w:rPr>
          <w:rFonts w:cs="Times New Roman"/>
          <w:lang w:val="en-GB"/>
        </w:rPr>
        <w:t xml:space="preserve">Draft CR for TC for </w:t>
      </w:r>
      <w:proofErr w:type="spellStart"/>
      <w:r w:rsidR="001A1249" w:rsidRPr="004842BB">
        <w:rPr>
          <w:rFonts w:cs="Times New Roman"/>
          <w:lang w:val="en-GB"/>
        </w:rPr>
        <w:t>mRx</w:t>
      </w:r>
      <w:proofErr w:type="spellEnd"/>
      <w:r w:rsidR="001A1249" w:rsidRPr="004842BB">
        <w:rPr>
          <w:rFonts w:cs="Times New Roman"/>
          <w:lang w:val="en-GB"/>
        </w:rPr>
        <w:t xml:space="preserve"> S-DCI DCI-based TCI state switch and related configurations</w:t>
      </w:r>
      <w:bookmarkEnd w:id="20"/>
    </w:p>
    <w:bookmarkEnd w:id="18"/>
    <w:p w14:paraId="3AE14AA2" w14:textId="77777777" w:rsidR="00617326" w:rsidRDefault="00617326" w:rsidP="00EA3AF4">
      <w:pPr>
        <w:rPr>
          <w:noProof/>
        </w:rPr>
      </w:pPr>
    </w:p>
    <w:sectPr w:rsidR="00617326" w:rsidSect="000B39C6">
      <w:pgSz w:w="11907" w:h="16840" w:code="9"/>
      <w:pgMar w:top="720" w:right="720" w:bottom="720" w:left="72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4D21B" w14:textId="77777777" w:rsidR="000B39C6" w:rsidRDefault="000B39C6" w:rsidP="00001C9B">
      <w:pPr>
        <w:spacing w:after="0" w:line="240" w:lineRule="auto"/>
      </w:pPr>
      <w:r>
        <w:separator/>
      </w:r>
    </w:p>
  </w:endnote>
  <w:endnote w:type="continuationSeparator" w:id="0">
    <w:p w14:paraId="71675714" w14:textId="77777777" w:rsidR="000B39C6" w:rsidRDefault="000B39C6" w:rsidP="00001C9B">
      <w:pPr>
        <w:spacing w:after="0" w:line="240" w:lineRule="auto"/>
      </w:pPr>
      <w:r>
        <w:continuationSeparator/>
      </w:r>
    </w:p>
  </w:endnote>
  <w:endnote w:type="continuationNotice" w:id="1">
    <w:p w14:paraId="0E4EFD89" w14:textId="77777777" w:rsidR="000B39C6" w:rsidRDefault="000B39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29759" w14:textId="77777777" w:rsidR="000B39C6" w:rsidRDefault="000B39C6" w:rsidP="00001C9B">
      <w:pPr>
        <w:spacing w:after="0" w:line="240" w:lineRule="auto"/>
      </w:pPr>
      <w:r>
        <w:separator/>
      </w:r>
    </w:p>
  </w:footnote>
  <w:footnote w:type="continuationSeparator" w:id="0">
    <w:p w14:paraId="6A0BD98A" w14:textId="77777777" w:rsidR="000B39C6" w:rsidRDefault="000B39C6" w:rsidP="00001C9B">
      <w:pPr>
        <w:spacing w:after="0" w:line="240" w:lineRule="auto"/>
      </w:pPr>
      <w:r>
        <w:continuationSeparator/>
      </w:r>
    </w:p>
  </w:footnote>
  <w:footnote w:type="continuationNotice" w:id="1">
    <w:p w14:paraId="5D5666D0" w14:textId="77777777" w:rsidR="000B39C6" w:rsidRDefault="000B39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6870"/>
    <w:multiLevelType w:val="multilevel"/>
    <w:tmpl w:val="CB66C7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BE543A78"/>
    <w:lvl w:ilvl="0" w:tplc="7610D5E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52E5E"/>
    <w:multiLevelType w:val="multilevel"/>
    <w:tmpl w:val="23306A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E2005"/>
    <w:multiLevelType w:val="multilevel"/>
    <w:tmpl w:val="360847B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7CC1EEB"/>
    <w:multiLevelType w:val="multilevel"/>
    <w:tmpl w:val="ADECA3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211B33"/>
    <w:multiLevelType w:val="multilevel"/>
    <w:tmpl w:val="3EDAA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7B125A"/>
    <w:multiLevelType w:val="multilevel"/>
    <w:tmpl w:val="9A703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B963D3"/>
    <w:multiLevelType w:val="multilevel"/>
    <w:tmpl w:val="B09A93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0465D"/>
    <w:multiLevelType w:val="multilevel"/>
    <w:tmpl w:val="40B857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C27D34"/>
    <w:multiLevelType w:val="hybridMultilevel"/>
    <w:tmpl w:val="2B56D9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3672B7"/>
    <w:multiLevelType w:val="multilevel"/>
    <w:tmpl w:val="625A9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7D2804"/>
    <w:multiLevelType w:val="multilevel"/>
    <w:tmpl w:val="AFD88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BB61A9"/>
    <w:multiLevelType w:val="multilevel"/>
    <w:tmpl w:val="A434F1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15264" w:hanging="360"/>
      </w:pPr>
      <w:rPr>
        <w:rFonts w:ascii="Times New Roman" w:hAnsi="Times New Roman" w:hint="default"/>
        <w:b/>
        <w:i w:val="0"/>
        <w:color w:val="auto"/>
        <w:sz w:val="20"/>
      </w:rPr>
    </w:lvl>
    <w:lvl w:ilvl="1" w:tplc="04090019">
      <w:start w:val="1"/>
      <w:numFmt w:val="lowerLetter"/>
      <w:lvlText w:val="%2."/>
      <w:lvlJc w:val="left"/>
      <w:pPr>
        <w:ind w:left="15984" w:hanging="360"/>
      </w:pPr>
    </w:lvl>
    <w:lvl w:ilvl="2" w:tplc="0409001B" w:tentative="1">
      <w:start w:val="1"/>
      <w:numFmt w:val="lowerRoman"/>
      <w:lvlText w:val="%3."/>
      <w:lvlJc w:val="right"/>
      <w:pPr>
        <w:ind w:left="16704" w:hanging="180"/>
      </w:pPr>
    </w:lvl>
    <w:lvl w:ilvl="3" w:tplc="0409000F" w:tentative="1">
      <w:start w:val="1"/>
      <w:numFmt w:val="decimal"/>
      <w:lvlText w:val="%4."/>
      <w:lvlJc w:val="left"/>
      <w:pPr>
        <w:ind w:left="17424" w:hanging="360"/>
      </w:pPr>
    </w:lvl>
    <w:lvl w:ilvl="4" w:tplc="04090019" w:tentative="1">
      <w:start w:val="1"/>
      <w:numFmt w:val="lowerLetter"/>
      <w:lvlText w:val="%5."/>
      <w:lvlJc w:val="left"/>
      <w:pPr>
        <w:ind w:left="18144" w:hanging="360"/>
      </w:pPr>
    </w:lvl>
    <w:lvl w:ilvl="5" w:tplc="0409001B" w:tentative="1">
      <w:start w:val="1"/>
      <w:numFmt w:val="lowerRoman"/>
      <w:lvlText w:val="%6."/>
      <w:lvlJc w:val="right"/>
      <w:pPr>
        <w:ind w:left="18864" w:hanging="180"/>
      </w:pPr>
    </w:lvl>
    <w:lvl w:ilvl="6" w:tplc="0409000F" w:tentative="1">
      <w:start w:val="1"/>
      <w:numFmt w:val="decimal"/>
      <w:lvlText w:val="%7."/>
      <w:lvlJc w:val="left"/>
      <w:pPr>
        <w:ind w:left="19584" w:hanging="360"/>
      </w:pPr>
    </w:lvl>
    <w:lvl w:ilvl="7" w:tplc="04090019" w:tentative="1">
      <w:start w:val="1"/>
      <w:numFmt w:val="lowerLetter"/>
      <w:lvlText w:val="%8."/>
      <w:lvlJc w:val="left"/>
      <w:pPr>
        <w:ind w:left="20304" w:hanging="360"/>
      </w:pPr>
    </w:lvl>
    <w:lvl w:ilvl="8" w:tplc="0409001B" w:tentative="1">
      <w:start w:val="1"/>
      <w:numFmt w:val="lowerRoman"/>
      <w:lvlText w:val="%9."/>
      <w:lvlJc w:val="right"/>
      <w:pPr>
        <w:ind w:left="21024" w:hanging="180"/>
      </w:pPr>
    </w:lvl>
  </w:abstractNum>
  <w:abstractNum w:abstractNumId="14" w15:restartNumberingAfterBreak="0">
    <w:nsid w:val="49B442AC"/>
    <w:multiLevelType w:val="multilevel"/>
    <w:tmpl w:val="1FE4F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003632"/>
    <w:multiLevelType w:val="multilevel"/>
    <w:tmpl w:val="A322CF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D6E3167"/>
    <w:multiLevelType w:val="hybridMultilevel"/>
    <w:tmpl w:val="A8684808"/>
    <w:lvl w:ilvl="0" w:tplc="DECCC3C8">
      <w:start w:val="1"/>
      <w:numFmt w:val="decimal"/>
      <w:pStyle w:val="RAN4proposal"/>
      <w:suff w:val="space"/>
      <w:lvlText w:val="Proposal %1:"/>
      <w:lvlJc w:val="left"/>
      <w:pPr>
        <w:ind w:left="1440" w:firstLine="414"/>
      </w:pPr>
    </w:lvl>
    <w:lvl w:ilvl="1" w:tplc="33906622">
      <w:start w:val="1"/>
      <w:numFmt w:val="lowerLetter"/>
      <w:lvlText w:val="%2."/>
      <w:lvlJc w:val="left"/>
      <w:pPr>
        <w:ind w:left="1593" w:hanging="360"/>
      </w:pPr>
      <w:rPr>
        <w:color w:val="auto"/>
      </w:rPr>
    </w:lvl>
    <w:lvl w:ilvl="2" w:tplc="0409001B">
      <w:start w:val="1"/>
      <w:numFmt w:val="lowerRoman"/>
      <w:lvlText w:val="%3."/>
      <w:lvlJc w:val="right"/>
      <w:pPr>
        <w:ind w:left="2313" w:hanging="180"/>
      </w:pPr>
    </w:lvl>
    <w:lvl w:ilvl="3" w:tplc="0409000F">
      <w:start w:val="1"/>
      <w:numFmt w:val="decimal"/>
      <w:lvlText w:val="%4."/>
      <w:lvlJc w:val="left"/>
      <w:pPr>
        <w:ind w:left="3033" w:hanging="360"/>
      </w:pPr>
    </w:lvl>
    <w:lvl w:ilvl="4" w:tplc="04090019">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05E16"/>
    <w:multiLevelType w:val="multilevel"/>
    <w:tmpl w:val="99A241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29643D"/>
    <w:multiLevelType w:val="multilevel"/>
    <w:tmpl w:val="A858A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B14D22"/>
    <w:multiLevelType w:val="multilevel"/>
    <w:tmpl w:val="C1CC56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967C07"/>
    <w:multiLevelType w:val="hybridMultilevel"/>
    <w:tmpl w:val="F6329D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5C217B"/>
    <w:multiLevelType w:val="multilevel"/>
    <w:tmpl w:val="B104904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color w:val="auto"/>
      </w:rPr>
    </w:lvl>
    <w:lvl w:ilvl="2">
      <w:start w:val="1"/>
      <w:numFmt w:val="decimal"/>
      <w:pStyle w:val="RAN4H3"/>
      <w:lvlText w:val="%1.%2.%3"/>
      <w:lvlJc w:val="left"/>
      <w:pPr>
        <w:ind w:left="1224" w:hanging="504"/>
      </w:pPr>
      <w:rPr>
        <w:rFonts w:hint="default"/>
        <w:sz w:val="28"/>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B1D6E"/>
    <w:multiLevelType w:val="multilevel"/>
    <w:tmpl w:val="5BD0AB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1080"/>
        </w:tabs>
        <w:ind w:left="1080" w:hanging="360"/>
      </w:pPr>
      <w:rPr>
        <w:rFonts w:ascii="Symbol" w:hAnsi="Symbol" w:hint="default"/>
        <w:sz w:val="20"/>
      </w:rPr>
    </w:lvl>
    <w:lvl w:ilvl="3" w:tentative="1">
      <w:start w:val="1"/>
      <w:numFmt w:val="bullet"/>
      <w:lvlText w:val=""/>
      <w:lvlJc w:val="left"/>
      <w:pPr>
        <w:tabs>
          <w:tab w:val="num" w:pos="1800"/>
        </w:tabs>
        <w:ind w:left="1800" w:hanging="360"/>
      </w:pPr>
      <w:rPr>
        <w:rFonts w:ascii="Symbol" w:hAnsi="Symbol" w:hint="default"/>
        <w:sz w:val="20"/>
      </w:rPr>
    </w:lvl>
    <w:lvl w:ilvl="4" w:tentative="1">
      <w:start w:val="1"/>
      <w:numFmt w:val="bullet"/>
      <w:lvlText w:val=""/>
      <w:lvlJc w:val="left"/>
      <w:pPr>
        <w:tabs>
          <w:tab w:val="num" w:pos="2520"/>
        </w:tabs>
        <w:ind w:left="2520" w:hanging="360"/>
      </w:pPr>
      <w:rPr>
        <w:rFonts w:ascii="Symbol" w:hAnsi="Symbol" w:hint="default"/>
        <w:sz w:val="20"/>
      </w:rPr>
    </w:lvl>
    <w:lvl w:ilvl="5" w:tentative="1">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24" w15:restartNumberingAfterBreak="0">
    <w:nsid w:val="679878AF"/>
    <w:multiLevelType w:val="hybridMultilevel"/>
    <w:tmpl w:val="25EC3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27E11C8"/>
    <w:multiLevelType w:val="multilevel"/>
    <w:tmpl w:val="9BF6D5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E857E5"/>
    <w:multiLevelType w:val="hybridMultilevel"/>
    <w:tmpl w:val="851E5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02946758">
    <w:abstractNumId w:val="17"/>
  </w:num>
  <w:num w:numId="2" w16cid:durableId="361980072">
    <w:abstractNumId w:val="13"/>
  </w:num>
  <w:num w:numId="3" w16cid:durableId="917521702">
    <w:abstractNumId w:val="22"/>
  </w:num>
  <w:num w:numId="4" w16cid:durableId="1545829932">
    <w:abstractNumId w:val="26"/>
  </w:num>
  <w:num w:numId="5" w16cid:durableId="263850936">
    <w:abstractNumId w:val="3"/>
  </w:num>
  <w:num w:numId="6" w16cid:durableId="782116035">
    <w:abstractNumId w:val="16"/>
    <w:lvlOverride w:ilvl="0">
      <w:startOverride w:val="1"/>
    </w:lvlOverride>
  </w:num>
  <w:num w:numId="7" w16cid:durableId="712116873">
    <w:abstractNumId w:val="12"/>
  </w:num>
  <w:num w:numId="8" w16cid:durableId="1618095551">
    <w:abstractNumId w:val="23"/>
  </w:num>
  <w:num w:numId="9" w16cid:durableId="1053233666">
    <w:abstractNumId w:val="8"/>
  </w:num>
  <w:num w:numId="10" w16cid:durableId="929387768">
    <w:abstractNumId w:val="5"/>
  </w:num>
  <w:num w:numId="11" w16cid:durableId="1951470601">
    <w:abstractNumId w:val="18"/>
  </w:num>
  <w:num w:numId="12" w16cid:durableId="594243362">
    <w:abstractNumId w:val="15"/>
  </w:num>
  <w:num w:numId="13" w16cid:durableId="1167090069">
    <w:abstractNumId w:val="11"/>
  </w:num>
  <w:num w:numId="14" w16cid:durableId="552549214">
    <w:abstractNumId w:val="20"/>
  </w:num>
  <w:num w:numId="15" w16cid:durableId="927813965">
    <w:abstractNumId w:val="16"/>
  </w:num>
  <w:num w:numId="16" w16cid:durableId="1427069136">
    <w:abstractNumId w:val="1"/>
  </w:num>
  <w:num w:numId="17" w16cid:durableId="601912039">
    <w:abstractNumId w:val="24"/>
  </w:num>
  <w:num w:numId="18" w16cid:durableId="1533347272">
    <w:abstractNumId w:val="27"/>
  </w:num>
  <w:num w:numId="19" w16cid:durableId="1678272050">
    <w:abstractNumId w:val="21"/>
  </w:num>
  <w:num w:numId="20" w16cid:durableId="2048023899">
    <w:abstractNumId w:val="9"/>
  </w:num>
  <w:num w:numId="21" w16cid:durableId="76173293">
    <w:abstractNumId w:val="14"/>
  </w:num>
  <w:num w:numId="22" w16cid:durableId="1723409196">
    <w:abstractNumId w:val="0"/>
  </w:num>
  <w:num w:numId="23" w16cid:durableId="81807103">
    <w:abstractNumId w:val="25"/>
  </w:num>
  <w:num w:numId="24" w16cid:durableId="1882862937">
    <w:abstractNumId w:val="10"/>
  </w:num>
  <w:num w:numId="25" w16cid:durableId="1089082680">
    <w:abstractNumId w:val="7"/>
  </w:num>
  <w:num w:numId="26" w16cid:durableId="1179538353">
    <w:abstractNumId w:val="6"/>
  </w:num>
  <w:num w:numId="27" w16cid:durableId="402996591">
    <w:abstractNumId w:val="2"/>
  </w:num>
  <w:num w:numId="28" w16cid:durableId="729234500">
    <w:abstractNumId w:val="4"/>
  </w:num>
  <w:num w:numId="29" w16cid:durableId="78947600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AE8"/>
    <w:rsid w:val="00001B8D"/>
    <w:rsid w:val="00001C9B"/>
    <w:rsid w:val="00001EB9"/>
    <w:rsid w:val="000023A9"/>
    <w:rsid w:val="00002CF8"/>
    <w:rsid w:val="00003605"/>
    <w:rsid w:val="000040DC"/>
    <w:rsid w:val="00006B94"/>
    <w:rsid w:val="000073D8"/>
    <w:rsid w:val="00007404"/>
    <w:rsid w:val="000078C7"/>
    <w:rsid w:val="00010010"/>
    <w:rsid w:val="00010155"/>
    <w:rsid w:val="000101D5"/>
    <w:rsid w:val="000102F6"/>
    <w:rsid w:val="00010810"/>
    <w:rsid w:val="00010A00"/>
    <w:rsid w:val="00010FF7"/>
    <w:rsid w:val="00011360"/>
    <w:rsid w:val="00012922"/>
    <w:rsid w:val="00013702"/>
    <w:rsid w:val="000151EF"/>
    <w:rsid w:val="00016927"/>
    <w:rsid w:val="00016D2F"/>
    <w:rsid w:val="00016FD8"/>
    <w:rsid w:val="0001793A"/>
    <w:rsid w:val="0002012B"/>
    <w:rsid w:val="0002112A"/>
    <w:rsid w:val="0002138F"/>
    <w:rsid w:val="00021513"/>
    <w:rsid w:val="00022491"/>
    <w:rsid w:val="000227D4"/>
    <w:rsid w:val="00022915"/>
    <w:rsid w:val="000233AF"/>
    <w:rsid w:val="000239F5"/>
    <w:rsid w:val="000256CD"/>
    <w:rsid w:val="000263E4"/>
    <w:rsid w:val="00026572"/>
    <w:rsid w:val="00026CBD"/>
    <w:rsid w:val="00030A8D"/>
    <w:rsid w:val="00030B9B"/>
    <w:rsid w:val="00032600"/>
    <w:rsid w:val="00032A72"/>
    <w:rsid w:val="000335CE"/>
    <w:rsid w:val="00034ACF"/>
    <w:rsid w:val="00035F26"/>
    <w:rsid w:val="00036C2A"/>
    <w:rsid w:val="00041F17"/>
    <w:rsid w:val="0004385D"/>
    <w:rsid w:val="00043A79"/>
    <w:rsid w:val="000448BB"/>
    <w:rsid w:val="00045CE8"/>
    <w:rsid w:val="000475D9"/>
    <w:rsid w:val="00050FB2"/>
    <w:rsid w:val="000530B4"/>
    <w:rsid w:val="000553DA"/>
    <w:rsid w:val="0005657A"/>
    <w:rsid w:val="00056AD8"/>
    <w:rsid w:val="00057C93"/>
    <w:rsid w:val="00060F5A"/>
    <w:rsid w:val="000611C1"/>
    <w:rsid w:val="000615CD"/>
    <w:rsid w:val="00062751"/>
    <w:rsid w:val="00062AD2"/>
    <w:rsid w:val="000659E4"/>
    <w:rsid w:val="00067C2F"/>
    <w:rsid w:val="00067CDA"/>
    <w:rsid w:val="00067D19"/>
    <w:rsid w:val="00067D8C"/>
    <w:rsid w:val="000743BE"/>
    <w:rsid w:val="000748ED"/>
    <w:rsid w:val="00075635"/>
    <w:rsid w:val="000756C3"/>
    <w:rsid w:val="00076B72"/>
    <w:rsid w:val="00077063"/>
    <w:rsid w:val="000777D2"/>
    <w:rsid w:val="000803E2"/>
    <w:rsid w:val="00081C9F"/>
    <w:rsid w:val="00083023"/>
    <w:rsid w:val="0008374E"/>
    <w:rsid w:val="00085297"/>
    <w:rsid w:val="0008612A"/>
    <w:rsid w:val="00087807"/>
    <w:rsid w:val="00087F56"/>
    <w:rsid w:val="00090E18"/>
    <w:rsid w:val="00091D89"/>
    <w:rsid w:val="00091F31"/>
    <w:rsid w:val="00095077"/>
    <w:rsid w:val="00095547"/>
    <w:rsid w:val="000957AE"/>
    <w:rsid w:val="000A0ABB"/>
    <w:rsid w:val="000A10BC"/>
    <w:rsid w:val="000A13F2"/>
    <w:rsid w:val="000A1F74"/>
    <w:rsid w:val="000A25F4"/>
    <w:rsid w:val="000A542C"/>
    <w:rsid w:val="000A60D3"/>
    <w:rsid w:val="000B0056"/>
    <w:rsid w:val="000B082A"/>
    <w:rsid w:val="000B39C6"/>
    <w:rsid w:val="000B3BE6"/>
    <w:rsid w:val="000B4540"/>
    <w:rsid w:val="000B543B"/>
    <w:rsid w:val="000B56F7"/>
    <w:rsid w:val="000B68CF"/>
    <w:rsid w:val="000B6BD9"/>
    <w:rsid w:val="000B7F79"/>
    <w:rsid w:val="000C167C"/>
    <w:rsid w:val="000C1F14"/>
    <w:rsid w:val="000C2684"/>
    <w:rsid w:val="000C3882"/>
    <w:rsid w:val="000C3C7B"/>
    <w:rsid w:val="000C49A3"/>
    <w:rsid w:val="000C6EA9"/>
    <w:rsid w:val="000D0E37"/>
    <w:rsid w:val="000D0F93"/>
    <w:rsid w:val="000D1919"/>
    <w:rsid w:val="000D19F0"/>
    <w:rsid w:val="000D30B9"/>
    <w:rsid w:val="000D327D"/>
    <w:rsid w:val="000D360E"/>
    <w:rsid w:val="000D4511"/>
    <w:rsid w:val="000D6A7E"/>
    <w:rsid w:val="000D7517"/>
    <w:rsid w:val="000E056A"/>
    <w:rsid w:val="000E2034"/>
    <w:rsid w:val="000E29C9"/>
    <w:rsid w:val="000E4551"/>
    <w:rsid w:val="000E4CEA"/>
    <w:rsid w:val="000E5D4C"/>
    <w:rsid w:val="000F2557"/>
    <w:rsid w:val="000F2E3A"/>
    <w:rsid w:val="000F3171"/>
    <w:rsid w:val="000F3F73"/>
    <w:rsid w:val="000F4F49"/>
    <w:rsid w:val="000F6A3A"/>
    <w:rsid w:val="000F6DA5"/>
    <w:rsid w:val="000F6FE2"/>
    <w:rsid w:val="000F7546"/>
    <w:rsid w:val="00101608"/>
    <w:rsid w:val="001026E4"/>
    <w:rsid w:val="00103193"/>
    <w:rsid w:val="00103971"/>
    <w:rsid w:val="0010453B"/>
    <w:rsid w:val="00104F69"/>
    <w:rsid w:val="00105357"/>
    <w:rsid w:val="00106416"/>
    <w:rsid w:val="00106BBA"/>
    <w:rsid w:val="001073DE"/>
    <w:rsid w:val="0010792E"/>
    <w:rsid w:val="00110481"/>
    <w:rsid w:val="00110EF3"/>
    <w:rsid w:val="001121FB"/>
    <w:rsid w:val="00112686"/>
    <w:rsid w:val="001127C9"/>
    <w:rsid w:val="00112BC7"/>
    <w:rsid w:val="001133DA"/>
    <w:rsid w:val="00113EB0"/>
    <w:rsid w:val="00113FA5"/>
    <w:rsid w:val="001140A4"/>
    <w:rsid w:val="00115B88"/>
    <w:rsid w:val="00117930"/>
    <w:rsid w:val="00117A44"/>
    <w:rsid w:val="00120EE8"/>
    <w:rsid w:val="001210B1"/>
    <w:rsid w:val="0012153B"/>
    <w:rsid w:val="00122FC8"/>
    <w:rsid w:val="001232DA"/>
    <w:rsid w:val="00125B87"/>
    <w:rsid w:val="00126A88"/>
    <w:rsid w:val="001272CA"/>
    <w:rsid w:val="00127911"/>
    <w:rsid w:val="00132CA4"/>
    <w:rsid w:val="00132D76"/>
    <w:rsid w:val="00132DBB"/>
    <w:rsid w:val="00132F6A"/>
    <w:rsid w:val="001335AC"/>
    <w:rsid w:val="00133913"/>
    <w:rsid w:val="00134E5D"/>
    <w:rsid w:val="00136051"/>
    <w:rsid w:val="001377E8"/>
    <w:rsid w:val="00137962"/>
    <w:rsid w:val="00140221"/>
    <w:rsid w:val="001407BF"/>
    <w:rsid w:val="00141043"/>
    <w:rsid w:val="0014236A"/>
    <w:rsid w:val="00143182"/>
    <w:rsid w:val="00144534"/>
    <w:rsid w:val="001466AC"/>
    <w:rsid w:val="00146C59"/>
    <w:rsid w:val="00146EB2"/>
    <w:rsid w:val="00146F51"/>
    <w:rsid w:val="00147016"/>
    <w:rsid w:val="0014766A"/>
    <w:rsid w:val="00150C85"/>
    <w:rsid w:val="00152049"/>
    <w:rsid w:val="001525BA"/>
    <w:rsid w:val="00152E4F"/>
    <w:rsid w:val="00153413"/>
    <w:rsid w:val="00153B8C"/>
    <w:rsid w:val="001548AB"/>
    <w:rsid w:val="00160A92"/>
    <w:rsid w:val="001610B4"/>
    <w:rsid w:val="0016340D"/>
    <w:rsid w:val="001642FC"/>
    <w:rsid w:val="0016496B"/>
    <w:rsid w:val="00164F79"/>
    <w:rsid w:val="0016551F"/>
    <w:rsid w:val="001655EA"/>
    <w:rsid w:val="00165ED6"/>
    <w:rsid w:val="0016663C"/>
    <w:rsid w:val="0016665A"/>
    <w:rsid w:val="00166AFF"/>
    <w:rsid w:val="001706D9"/>
    <w:rsid w:val="001712C8"/>
    <w:rsid w:val="00173F9A"/>
    <w:rsid w:val="001743E2"/>
    <w:rsid w:val="001745F8"/>
    <w:rsid w:val="00174C0C"/>
    <w:rsid w:val="0017745C"/>
    <w:rsid w:val="00177E12"/>
    <w:rsid w:val="001808DD"/>
    <w:rsid w:val="00181C51"/>
    <w:rsid w:val="00182AC9"/>
    <w:rsid w:val="00182F12"/>
    <w:rsid w:val="001838CF"/>
    <w:rsid w:val="00184543"/>
    <w:rsid w:val="00184891"/>
    <w:rsid w:val="0018676B"/>
    <w:rsid w:val="001868EE"/>
    <w:rsid w:val="00190121"/>
    <w:rsid w:val="00192309"/>
    <w:rsid w:val="00192B29"/>
    <w:rsid w:val="0019305A"/>
    <w:rsid w:val="001937F4"/>
    <w:rsid w:val="00193BC3"/>
    <w:rsid w:val="00195B4D"/>
    <w:rsid w:val="00196992"/>
    <w:rsid w:val="001A0454"/>
    <w:rsid w:val="001A0B23"/>
    <w:rsid w:val="001A0E89"/>
    <w:rsid w:val="001A1249"/>
    <w:rsid w:val="001A14D1"/>
    <w:rsid w:val="001A2296"/>
    <w:rsid w:val="001A3147"/>
    <w:rsid w:val="001A3BA4"/>
    <w:rsid w:val="001A3BB0"/>
    <w:rsid w:val="001A62B3"/>
    <w:rsid w:val="001A6D1F"/>
    <w:rsid w:val="001B02C6"/>
    <w:rsid w:val="001B1661"/>
    <w:rsid w:val="001B4CDB"/>
    <w:rsid w:val="001B58B3"/>
    <w:rsid w:val="001B5FCA"/>
    <w:rsid w:val="001B6BA2"/>
    <w:rsid w:val="001B74D1"/>
    <w:rsid w:val="001B7758"/>
    <w:rsid w:val="001C0168"/>
    <w:rsid w:val="001C0FB1"/>
    <w:rsid w:val="001C1290"/>
    <w:rsid w:val="001C1DBE"/>
    <w:rsid w:val="001C3EBA"/>
    <w:rsid w:val="001C4F1F"/>
    <w:rsid w:val="001C5C1D"/>
    <w:rsid w:val="001C6030"/>
    <w:rsid w:val="001D28FD"/>
    <w:rsid w:val="001D2E88"/>
    <w:rsid w:val="001D3FF5"/>
    <w:rsid w:val="001D56E2"/>
    <w:rsid w:val="001E0727"/>
    <w:rsid w:val="001E10ED"/>
    <w:rsid w:val="001E26DE"/>
    <w:rsid w:val="001E30F6"/>
    <w:rsid w:val="001E3BFA"/>
    <w:rsid w:val="001E6761"/>
    <w:rsid w:val="001E7D41"/>
    <w:rsid w:val="001F092C"/>
    <w:rsid w:val="001F1358"/>
    <w:rsid w:val="001F4F91"/>
    <w:rsid w:val="0020046C"/>
    <w:rsid w:val="0020070E"/>
    <w:rsid w:val="00201AC0"/>
    <w:rsid w:val="00201BDD"/>
    <w:rsid w:val="002037F0"/>
    <w:rsid w:val="002038F9"/>
    <w:rsid w:val="00203BCF"/>
    <w:rsid w:val="00204615"/>
    <w:rsid w:val="00204C12"/>
    <w:rsid w:val="00207B8B"/>
    <w:rsid w:val="002105D5"/>
    <w:rsid w:val="00211395"/>
    <w:rsid w:val="002113AC"/>
    <w:rsid w:val="00211B17"/>
    <w:rsid w:val="00212D2F"/>
    <w:rsid w:val="002131C1"/>
    <w:rsid w:val="00213A41"/>
    <w:rsid w:val="00214600"/>
    <w:rsid w:val="002146F6"/>
    <w:rsid w:val="00214DFC"/>
    <w:rsid w:val="00217B74"/>
    <w:rsid w:val="00217E0E"/>
    <w:rsid w:val="00217EE5"/>
    <w:rsid w:val="00220A2C"/>
    <w:rsid w:val="0022112C"/>
    <w:rsid w:val="00223319"/>
    <w:rsid w:val="00223FC3"/>
    <w:rsid w:val="00224517"/>
    <w:rsid w:val="0022471E"/>
    <w:rsid w:val="0022769C"/>
    <w:rsid w:val="0023046F"/>
    <w:rsid w:val="002311D3"/>
    <w:rsid w:val="00232F8A"/>
    <w:rsid w:val="00233800"/>
    <w:rsid w:val="002340C5"/>
    <w:rsid w:val="00235F5C"/>
    <w:rsid w:val="002366CF"/>
    <w:rsid w:val="00236B46"/>
    <w:rsid w:val="00240C92"/>
    <w:rsid w:val="00242894"/>
    <w:rsid w:val="002439DE"/>
    <w:rsid w:val="00243AC0"/>
    <w:rsid w:val="00250E66"/>
    <w:rsid w:val="002542A4"/>
    <w:rsid w:val="0025733D"/>
    <w:rsid w:val="0025783C"/>
    <w:rsid w:val="00257E0E"/>
    <w:rsid w:val="00257F32"/>
    <w:rsid w:val="00257FA3"/>
    <w:rsid w:val="00262CD4"/>
    <w:rsid w:val="00263CDA"/>
    <w:rsid w:val="0026419E"/>
    <w:rsid w:val="002712C2"/>
    <w:rsid w:val="00271971"/>
    <w:rsid w:val="00271CC9"/>
    <w:rsid w:val="00272AA1"/>
    <w:rsid w:val="00273A52"/>
    <w:rsid w:val="002751B2"/>
    <w:rsid w:val="00276A69"/>
    <w:rsid w:val="00277B56"/>
    <w:rsid w:val="002805EC"/>
    <w:rsid w:val="002810E1"/>
    <w:rsid w:val="00282FEE"/>
    <w:rsid w:val="00283A16"/>
    <w:rsid w:val="00284A07"/>
    <w:rsid w:val="00284E1F"/>
    <w:rsid w:val="00292D66"/>
    <w:rsid w:val="00294859"/>
    <w:rsid w:val="00295D40"/>
    <w:rsid w:val="00296004"/>
    <w:rsid w:val="00296534"/>
    <w:rsid w:val="002972F5"/>
    <w:rsid w:val="00297CF3"/>
    <w:rsid w:val="002A0385"/>
    <w:rsid w:val="002A19F5"/>
    <w:rsid w:val="002A204C"/>
    <w:rsid w:val="002A45AB"/>
    <w:rsid w:val="002A4BFA"/>
    <w:rsid w:val="002A559F"/>
    <w:rsid w:val="002A56C9"/>
    <w:rsid w:val="002A5891"/>
    <w:rsid w:val="002A5BD2"/>
    <w:rsid w:val="002A7EE6"/>
    <w:rsid w:val="002B0304"/>
    <w:rsid w:val="002B18C3"/>
    <w:rsid w:val="002B1C64"/>
    <w:rsid w:val="002B4922"/>
    <w:rsid w:val="002B4BD5"/>
    <w:rsid w:val="002B505D"/>
    <w:rsid w:val="002B628A"/>
    <w:rsid w:val="002B7311"/>
    <w:rsid w:val="002B737E"/>
    <w:rsid w:val="002B7A49"/>
    <w:rsid w:val="002B7C5E"/>
    <w:rsid w:val="002C1139"/>
    <w:rsid w:val="002C1DB9"/>
    <w:rsid w:val="002C22C3"/>
    <w:rsid w:val="002C2D19"/>
    <w:rsid w:val="002C316B"/>
    <w:rsid w:val="002C47F3"/>
    <w:rsid w:val="002C692C"/>
    <w:rsid w:val="002D00B7"/>
    <w:rsid w:val="002D105E"/>
    <w:rsid w:val="002D10FA"/>
    <w:rsid w:val="002D3076"/>
    <w:rsid w:val="002D4C55"/>
    <w:rsid w:val="002D51DE"/>
    <w:rsid w:val="002D5455"/>
    <w:rsid w:val="002D5AED"/>
    <w:rsid w:val="002E17A5"/>
    <w:rsid w:val="002E1B16"/>
    <w:rsid w:val="002E2CF8"/>
    <w:rsid w:val="002E385B"/>
    <w:rsid w:val="002E4299"/>
    <w:rsid w:val="002E6DED"/>
    <w:rsid w:val="002F24F3"/>
    <w:rsid w:val="002F47CA"/>
    <w:rsid w:val="002F5F53"/>
    <w:rsid w:val="002F6644"/>
    <w:rsid w:val="002F6883"/>
    <w:rsid w:val="002F6A1D"/>
    <w:rsid w:val="00300516"/>
    <w:rsid w:val="00300956"/>
    <w:rsid w:val="00301550"/>
    <w:rsid w:val="00301F40"/>
    <w:rsid w:val="003070C8"/>
    <w:rsid w:val="003077C9"/>
    <w:rsid w:val="003101F3"/>
    <w:rsid w:val="003147E8"/>
    <w:rsid w:val="003153D0"/>
    <w:rsid w:val="00315655"/>
    <w:rsid w:val="00315F3E"/>
    <w:rsid w:val="0031612C"/>
    <w:rsid w:val="00317187"/>
    <w:rsid w:val="00320509"/>
    <w:rsid w:val="003205B1"/>
    <w:rsid w:val="00320748"/>
    <w:rsid w:val="00320C0B"/>
    <w:rsid w:val="003210F6"/>
    <w:rsid w:val="003214B8"/>
    <w:rsid w:val="00321A2F"/>
    <w:rsid w:val="003239AC"/>
    <w:rsid w:val="00323C7E"/>
    <w:rsid w:val="0032450D"/>
    <w:rsid w:val="0032499A"/>
    <w:rsid w:val="00324D44"/>
    <w:rsid w:val="0032547D"/>
    <w:rsid w:val="00327CA5"/>
    <w:rsid w:val="00330BC4"/>
    <w:rsid w:val="00331B1F"/>
    <w:rsid w:val="003341F7"/>
    <w:rsid w:val="00334A8D"/>
    <w:rsid w:val="0033545E"/>
    <w:rsid w:val="00336BC5"/>
    <w:rsid w:val="00336F7C"/>
    <w:rsid w:val="0034133D"/>
    <w:rsid w:val="00342AE8"/>
    <w:rsid w:val="00343667"/>
    <w:rsid w:val="00343F34"/>
    <w:rsid w:val="00344FA4"/>
    <w:rsid w:val="003453B0"/>
    <w:rsid w:val="00347287"/>
    <w:rsid w:val="00347FEC"/>
    <w:rsid w:val="003505EF"/>
    <w:rsid w:val="00351037"/>
    <w:rsid w:val="003516C4"/>
    <w:rsid w:val="00353814"/>
    <w:rsid w:val="003549AA"/>
    <w:rsid w:val="00356282"/>
    <w:rsid w:val="00356797"/>
    <w:rsid w:val="00356F2F"/>
    <w:rsid w:val="00356F45"/>
    <w:rsid w:val="0035758D"/>
    <w:rsid w:val="00357800"/>
    <w:rsid w:val="0036225A"/>
    <w:rsid w:val="00362323"/>
    <w:rsid w:val="00362616"/>
    <w:rsid w:val="00363164"/>
    <w:rsid w:val="003645BD"/>
    <w:rsid w:val="003647CD"/>
    <w:rsid w:val="00366017"/>
    <w:rsid w:val="00366B74"/>
    <w:rsid w:val="00367140"/>
    <w:rsid w:val="003675A1"/>
    <w:rsid w:val="00367FE7"/>
    <w:rsid w:val="00370976"/>
    <w:rsid w:val="00372309"/>
    <w:rsid w:val="00372FC1"/>
    <w:rsid w:val="00374076"/>
    <w:rsid w:val="00374165"/>
    <w:rsid w:val="0037650D"/>
    <w:rsid w:val="00377CA0"/>
    <w:rsid w:val="00380DED"/>
    <w:rsid w:val="00386C61"/>
    <w:rsid w:val="00386F88"/>
    <w:rsid w:val="00387ACB"/>
    <w:rsid w:val="00387CAD"/>
    <w:rsid w:val="00392F13"/>
    <w:rsid w:val="003943EB"/>
    <w:rsid w:val="00394E95"/>
    <w:rsid w:val="003953E2"/>
    <w:rsid w:val="003956A9"/>
    <w:rsid w:val="00396088"/>
    <w:rsid w:val="00396D03"/>
    <w:rsid w:val="00396FB3"/>
    <w:rsid w:val="003A0BE2"/>
    <w:rsid w:val="003A0D40"/>
    <w:rsid w:val="003A2197"/>
    <w:rsid w:val="003A2583"/>
    <w:rsid w:val="003A5192"/>
    <w:rsid w:val="003A5494"/>
    <w:rsid w:val="003A6CF5"/>
    <w:rsid w:val="003A710A"/>
    <w:rsid w:val="003A7803"/>
    <w:rsid w:val="003A7AE3"/>
    <w:rsid w:val="003B0249"/>
    <w:rsid w:val="003B1612"/>
    <w:rsid w:val="003B1A1E"/>
    <w:rsid w:val="003B336B"/>
    <w:rsid w:val="003B4F63"/>
    <w:rsid w:val="003B4F65"/>
    <w:rsid w:val="003B5233"/>
    <w:rsid w:val="003B659E"/>
    <w:rsid w:val="003B79F8"/>
    <w:rsid w:val="003C0A3D"/>
    <w:rsid w:val="003C1945"/>
    <w:rsid w:val="003C1997"/>
    <w:rsid w:val="003C1F99"/>
    <w:rsid w:val="003C275E"/>
    <w:rsid w:val="003C409B"/>
    <w:rsid w:val="003C4971"/>
    <w:rsid w:val="003C4FDE"/>
    <w:rsid w:val="003C54B4"/>
    <w:rsid w:val="003C5FDC"/>
    <w:rsid w:val="003C62C5"/>
    <w:rsid w:val="003C6304"/>
    <w:rsid w:val="003C6FC1"/>
    <w:rsid w:val="003C74C2"/>
    <w:rsid w:val="003D3632"/>
    <w:rsid w:val="003D4AC6"/>
    <w:rsid w:val="003D5D46"/>
    <w:rsid w:val="003E29E7"/>
    <w:rsid w:val="003E4773"/>
    <w:rsid w:val="003E545E"/>
    <w:rsid w:val="003E58DF"/>
    <w:rsid w:val="003E5CAC"/>
    <w:rsid w:val="003E5F7A"/>
    <w:rsid w:val="003E6417"/>
    <w:rsid w:val="003E661D"/>
    <w:rsid w:val="003E6804"/>
    <w:rsid w:val="003E6E3F"/>
    <w:rsid w:val="003F1771"/>
    <w:rsid w:val="003F1D9C"/>
    <w:rsid w:val="003F2448"/>
    <w:rsid w:val="003F6902"/>
    <w:rsid w:val="003F6951"/>
    <w:rsid w:val="00401C45"/>
    <w:rsid w:val="00403018"/>
    <w:rsid w:val="0040478B"/>
    <w:rsid w:val="00404C4C"/>
    <w:rsid w:val="00405A30"/>
    <w:rsid w:val="004060C0"/>
    <w:rsid w:val="00407734"/>
    <w:rsid w:val="00410C29"/>
    <w:rsid w:val="00410C81"/>
    <w:rsid w:val="0041423F"/>
    <w:rsid w:val="0041446B"/>
    <w:rsid w:val="00414589"/>
    <w:rsid w:val="00414F81"/>
    <w:rsid w:val="00415059"/>
    <w:rsid w:val="0041630F"/>
    <w:rsid w:val="00416802"/>
    <w:rsid w:val="00417270"/>
    <w:rsid w:val="00417490"/>
    <w:rsid w:val="00417D99"/>
    <w:rsid w:val="00421CD7"/>
    <w:rsid w:val="004254CA"/>
    <w:rsid w:val="004269CF"/>
    <w:rsid w:val="00431CB0"/>
    <w:rsid w:val="00432246"/>
    <w:rsid w:val="00434E52"/>
    <w:rsid w:val="00436A0F"/>
    <w:rsid w:val="00436EDA"/>
    <w:rsid w:val="00437150"/>
    <w:rsid w:val="0043750A"/>
    <w:rsid w:val="00437DC3"/>
    <w:rsid w:val="00437F7E"/>
    <w:rsid w:val="004403E7"/>
    <w:rsid w:val="00440477"/>
    <w:rsid w:val="004407DB"/>
    <w:rsid w:val="00442A40"/>
    <w:rsid w:val="00443187"/>
    <w:rsid w:val="00443477"/>
    <w:rsid w:val="00444789"/>
    <w:rsid w:val="004459F6"/>
    <w:rsid w:val="00445DEA"/>
    <w:rsid w:val="00446024"/>
    <w:rsid w:val="00446E1D"/>
    <w:rsid w:val="00450EA1"/>
    <w:rsid w:val="004512F5"/>
    <w:rsid w:val="0045162B"/>
    <w:rsid w:val="004518C8"/>
    <w:rsid w:val="00452056"/>
    <w:rsid w:val="00452AAD"/>
    <w:rsid w:val="004540B2"/>
    <w:rsid w:val="004540BD"/>
    <w:rsid w:val="00454E59"/>
    <w:rsid w:val="00457AD9"/>
    <w:rsid w:val="00461912"/>
    <w:rsid w:val="00461C57"/>
    <w:rsid w:val="00461E2F"/>
    <w:rsid w:val="00462F52"/>
    <w:rsid w:val="00463E01"/>
    <w:rsid w:val="004643EA"/>
    <w:rsid w:val="00465168"/>
    <w:rsid w:val="00465336"/>
    <w:rsid w:val="00465C5B"/>
    <w:rsid w:val="004677BE"/>
    <w:rsid w:val="00467C07"/>
    <w:rsid w:val="00472184"/>
    <w:rsid w:val="004732E9"/>
    <w:rsid w:val="00474DA2"/>
    <w:rsid w:val="004752F8"/>
    <w:rsid w:val="004769C4"/>
    <w:rsid w:val="00477010"/>
    <w:rsid w:val="00480B76"/>
    <w:rsid w:val="0048118F"/>
    <w:rsid w:val="0048361F"/>
    <w:rsid w:val="004842BB"/>
    <w:rsid w:val="004854BB"/>
    <w:rsid w:val="00485BE2"/>
    <w:rsid w:val="00486C83"/>
    <w:rsid w:val="00486F59"/>
    <w:rsid w:val="00491011"/>
    <w:rsid w:val="00492246"/>
    <w:rsid w:val="00494ABC"/>
    <w:rsid w:val="00495026"/>
    <w:rsid w:val="00495688"/>
    <w:rsid w:val="00495899"/>
    <w:rsid w:val="004963A9"/>
    <w:rsid w:val="00496494"/>
    <w:rsid w:val="00496606"/>
    <w:rsid w:val="004968A0"/>
    <w:rsid w:val="0049691F"/>
    <w:rsid w:val="004978B1"/>
    <w:rsid w:val="00497998"/>
    <w:rsid w:val="004A0C30"/>
    <w:rsid w:val="004A1243"/>
    <w:rsid w:val="004A1285"/>
    <w:rsid w:val="004A2B7C"/>
    <w:rsid w:val="004A6B1C"/>
    <w:rsid w:val="004A77EE"/>
    <w:rsid w:val="004B6DB6"/>
    <w:rsid w:val="004B7120"/>
    <w:rsid w:val="004C0139"/>
    <w:rsid w:val="004C02A8"/>
    <w:rsid w:val="004C322B"/>
    <w:rsid w:val="004C3EBE"/>
    <w:rsid w:val="004C41C8"/>
    <w:rsid w:val="004C7280"/>
    <w:rsid w:val="004D0152"/>
    <w:rsid w:val="004D179B"/>
    <w:rsid w:val="004D4997"/>
    <w:rsid w:val="004D516F"/>
    <w:rsid w:val="004D51F0"/>
    <w:rsid w:val="004D5488"/>
    <w:rsid w:val="004D57B6"/>
    <w:rsid w:val="004D7620"/>
    <w:rsid w:val="004E14EF"/>
    <w:rsid w:val="004E2C4F"/>
    <w:rsid w:val="004E3179"/>
    <w:rsid w:val="004E3676"/>
    <w:rsid w:val="004E4D0A"/>
    <w:rsid w:val="004E4E7D"/>
    <w:rsid w:val="004E534C"/>
    <w:rsid w:val="004E5E66"/>
    <w:rsid w:val="004E6357"/>
    <w:rsid w:val="004E6741"/>
    <w:rsid w:val="004E78F1"/>
    <w:rsid w:val="004E7ADB"/>
    <w:rsid w:val="004E7ED5"/>
    <w:rsid w:val="004F04B7"/>
    <w:rsid w:val="004F052E"/>
    <w:rsid w:val="004F1C0D"/>
    <w:rsid w:val="004F2978"/>
    <w:rsid w:val="004F29DB"/>
    <w:rsid w:val="004F3AA9"/>
    <w:rsid w:val="004F411A"/>
    <w:rsid w:val="004F4EED"/>
    <w:rsid w:val="004F547A"/>
    <w:rsid w:val="004F5CAE"/>
    <w:rsid w:val="004F6C43"/>
    <w:rsid w:val="004F6ED3"/>
    <w:rsid w:val="00500270"/>
    <w:rsid w:val="0050122D"/>
    <w:rsid w:val="005031A4"/>
    <w:rsid w:val="00503B4D"/>
    <w:rsid w:val="00504988"/>
    <w:rsid w:val="00504EE9"/>
    <w:rsid w:val="00506F5C"/>
    <w:rsid w:val="0051027F"/>
    <w:rsid w:val="00512F6F"/>
    <w:rsid w:val="0051328D"/>
    <w:rsid w:val="005137E3"/>
    <w:rsid w:val="0051458E"/>
    <w:rsid w:val="005148CB"/>
    <w:rsid w:val="0051606C"/>
    <w:rsid w:val="00516D7E"/>
    <w:rsid w:val="0051733D"/>
    <w:rsid w:val="00517D50"/>
    <w:rsid w:val="00520C95"/>
    <w:rsid w:val="00521576"/>
    <w:rsid w:val="00521676"/>
    <w:rsid w:val="00521BAF"/>
    <w:rsid w:val="0052335D"/>
    <w:rsid w:val="00524B62"/>
    <w:rsid w:val="005250E6"/>
    <w:rsid w:val="00525D71"/>
    <w:rsid w:val="0052779E"/>
    <w:rsid w:val="00527C80"/>
    <w:rsid w:val="00530D5A"/>
    <w:rsid w:val="0053138D"/>
    <w:rsid w:val="005318F2"/>
    <w:rsid w:val="00532D05"/>
    <w:rsid w:val="00534439"/>
    <w:rsid w:val="0054015A"/>
    <w:rsid w:val="00542D23"/>
    <w:rsid w:val="00543FF7"/>
    <w:rsid w:val="0054442C"/>
    <w:rsid w:val="00545655"/>
    <w:rsid w:val="00545A72"/>
    <w:rsid w:val="00546C4D"/>
    <w:rsid w:val="00547408"/>
    <w:rsid w:val="00547925"/>
    <w:rsid w:val="00550285"/>
    <w:rsid w:val="005515FB"/>
    <w:rsid w:val="00552CF0"/>
    <w:rsid w:val="00555EAB"/>
    <w:rsid w:val="00562492"/>
    <w:rsid w:val="00563473"/>
    <w:rsid w:val="00565233"/>
    <w:rsid w:val="00566325"/>
    <w:rsid w:val="005709E1"/>
    <w:rsid w:val="0057150D"/>
    <w:rsid w:val="005716BB"/>
    <w:rsid w:val="005729CA"/>
    <w:rsid w:val="00572A20"/>
    <w:rsid w:val="0057311D"/>
    <w:rsid w:val="005741AE"/>
    <w:rsid w:val="00575BDB"/>
    <w:rsid w:val="0057703E"/>
    <w:rsid w:val="0057750D"/>
    <w:rsid w:val="00577FFD"/>
    <w:rsid w:val="0058077A"/>
    <w:rsid w:val="0058136D"/>
    <w:rsid w:val="00582680"/>
    <w:rsid w:val="005836F8"/>
    <w:rsid w:val="00585B9B"/>
    <w:rsid w:val="00586C30"/>
    <w:rsid w:val="005918FA"/>
    <w:rsid w:val="00591AFA"/>
    <w:rsid w:val="00592439"/>
    <w:rsid w:val="00592A86"/>
    <w:rsid w:val="00593CE3"/>
    <w:rsid w:val="005959FB"/>
    <w:rsid w:val="005A0D03"/>
    <w:rsid w:val="005A1BFF"/>
    <w:rsid w:val="005A2B4D"/>
    <w:rsid w:val="005A40FE"/>
    <w:rsid w:val="005A5C24"/>
    <w:rsid w:val="005B04BC"/>
    <w:rsid w:val="005B14C8"/>
    <w:rsid w:val="005B20B0"/>
    <w:rsid w:val="005B2CEA"/>
    <w:rsid w:val="005B2F13"/>
    <w:rsid w:val="005B3E09"/>
    <w:rsid w:val="005B4801"/>
    <w:rsid w:val="005B4D12"/>
    <w:rsid w:val="005B5A47"/>
    <w:rsid w:val="005B6065"/>
    <w:rsid w:val="005B7ADB"/>
    <w:rsid w:val="005C01CF"/>
    <w:rsid w:val="005C128B"/>
    <w:rsid w:val="005C20AA"/>
    <w:rsid w:val="005C23A4"/>
    <w:rsid w:val="005C252C"/>
    <w:rsid w:val="005C334A"/>
    <w:rsid w:val="005C3466"/>
    <w:rsid w:val="005C4B66"/>
    <w:rsid w:val="005C5E30"/>
    <w:rsid w:val="005C72C2"/>
    <w:rsid w:val="005C75C7"/>
    <w:rsid w:val="005D0619"/>
    <w:rsid w:val="005D07F8"/>
    <w:rsid w:val="005D0955"/>
    <w:rsid w:val="005D179C"/>
    <w:rsid w:val="005D1CDF"/>
    <w:rsid w:val="005D2447"/>
    <w:rsid w:val="005D2BB7"/>
    <w:rsid w:val="005D2D68"/>
    <w:rsid w:val="005D4A29"/>
    <w:rsid w:val="005D605C"/>
    <w:rsid w:val="005D76FA"/>
    <w:rsid w:val="005E0CC2"/>
    <w:rsid w:val="005E1BC5"/>
    <w:rsid w:val="005E207B"/>
    <w:rsid w:val="005E2089"/>
    <w:rsid w:val="005E2095"/>
    <w:rsid w:val="005E3DC9"/>
    <w:rsid w:val="005E4291"/>
    <w:rsid w:val="005E4A2B"/>
    <w:rsid w:val="005E5118"/>
    <w:rsid w:val="005E61A8"/>
    <w:rsid w:val="005E651E"/>
    <w:rsid w:val="005F1169"/>
    <w:rsid w:val="005F1723"/>
    <w:rsid w:val="005F351A"/>
    <w:rsid w:val="005F51A6"/>
    <w:rsid w:val="005F572A"/>
    <w:rsid w:val="005F6419"/>
    <w:rsid w:val="005F7B93"/>
    <w:rsid w:val="005F7D54"/>
    <w:rsid w:val="00600CFC"/>
    <w:rsid w:val="006011B7"/>
    <w:rsid w:val="00602213"/>
    <w:rsid w:val="00604747"/>
    <w:rsid w:val="00605392"/>
    <w:rsid w:val="0060543D"/>
    <w:rsid w:val="0061047E"/>
    <w:rsid w:val="006104DD"/>
    <w:rsid w:val="0061104F"/>
    <w:rsid w:val="006116B8"/>
    <w:rsid w:val="00611924"/>
    <w:rsid w:val="006130B5"/>
    <w:rsid w:val="00613641"/>
    <w:rsid w:val="006151D7"/>
    <w:rsid w:val="0061673A"/>
    <w:rsid w:val="00616EFF"/>
    <w:rsid w:val="00616F67"/>
    <w:rsid w:val="00617326"/>
    <w:rsid w:val="00617400"/>
    <w:rsid w:val="00620273"/>
    <w:rsid w:val="006228B0"/>
    <w:rsid w:val="00622EB7"/>
    <w:rsid w:val="00623217"/>
    <w:rsid w:val="0062552C"/>
    <w:rsid w:val="0062788F"/>
    <w:rsid w:val="00627FF0"/>
    <w:rsid w:val="00632D29"/>
    <w:rsid w:val="00632D5E"/>
    <w:rsid w:val="00632FE6"/>
    <w:rsid w:val="00633601"/>
    <w:rsid w:val="006338C4"/>
    <w:rsid w:val="0063431B"/>
    <w:rsid w:val="00634354"/>
    <w:rsid w:val="006347F1"/>
    <w:rsid w:val="006359D1"/>
    <w:rsid w:val="006361EB"/>
    <w:rsid w:val="00640551"/>
    <w:rsid w:val="006409C7"/>
    <w:rsid w:val="00641C4D"/>
    <w:rsid w:val="00641F61"/>
    <w:rsid w:val="00642D6F"/>
    <w:rsid w:val="00643AB1"/>
    <w:rsid w:val="00643EAC"/>
    <w:rsid w:val="00644BCE"/>
    <w:rsid w:val="006457D5"/>
    <w:rsid w:val="006517BC"/>
    <w:rsid w:val="00652785"/>
    <w:rsid w:val="006543DB"/>
    <w:rsid w:val="00654A4D"/>
    <w:rsid w:val="0065531A"/>
    <w:rsid w:val="006573E5"/>
    <w:rsid w:val="006576B6"/>
    <w:rsid w:val="0065790B"/>
    <w:rsid w:val="00657BA2"/>
    <w:rsid w:val="00657F55"/>
    <w:rsid w:val="0066105E"/>
    <w:rsid w:val="00661E0C"/>
    <w:rsid w:val="0066265F"/>
    <w:rsid w:val="0066395A"/>
    <w:rsid w:val="00664950"/>
    <w:rsid w:val="00664DD3"/>
    <w:rsid w:val="00665797"/>
    <w:rsid w:val="006668D8"/>
    <w:rsid w:val="00666F8E"/>
    <w:rsid w:val="00667150"/>
    <w:rsid w:val="00667507"/>
    <w:rsid w:val="00667600"/>
    <w:rsid w:val="00667C4E"/>
    <w:rsid w:val="00670DEB"/>
    <w:rsid w:val="00670EA1"/>
    <w:rsid w:val="006731E9"/>
    <w:rsid w:val="006742F6"/>
    <w:rsid w:val="00675797"/>
    <w:rsid w:val="00675FD2"/>
    <w:rsid w:val="006770A6"/>
    <w:rsid w:val="00681592"/>
    <w:rsid w:val="0068316A"/>
    <w:rsid w:val="00683220"/>
    <w:rsid w:val="00683BE8"/>
    <w:rsid w:val="00684380"/>
    <w:rsid w:val="0068440A"/>
    <w:rsid w:val="00684528"/>
    <w:rsid w:val="0068458D"/>
    <w:rsid w:val="006845C4"/>
    <w:rsid w:val="00686835"/>
    <w:rsid w:val="00686FD9"/>
    <w:rsid w:val="00687FA0"/>
    <w:rsid w:val="006907BC"/>
    <w:rsid w:val="00690812"/>
    <w:rsid w:val="006916DA"/>
    <w:rsid w:val="00692D09"/>
    <w:rsid w:val="00692E62"/>
    <w:rsid w:val="006935B2"/>
    <w:rsid w:val="00693F35"/>
    <w:rsid w:val="00693FC9"/>
    <w:rsid w:val="00695DE2"/>
    <w:rsid w:val="006960BE"/>
    <w:rsid w:val="00696BDB"/>
    <w:rsid w:val="00697306"/>
    <w:rsid w:val="00697E45"/>
    <w:rsid w:val="006A126E"/>
    <w:rsid w:val="006A2B90"/>
    <w:rsid w:val="006A38E1"/>
    <w:rsid w:val="006A3C11"/>
    <w:rsid w:val="006A507F"/>
    <w:rsid w:val="006A7A38"/>
    <w:rsid w:val="006B2B2E"/>
    <w:rsid w:val="006B65D0"/>
    <w:rsid w:val="006B7010"/>
    <w:rsid w:val="006C1037"/>
    <w:rsid w:val="006C157E"/>
    <w:rsid w:val="006C27A7"/>
    <w:rsid w:val="006C3095"/>
    <w:rsid w:val="006C319D"/>
    <w:rsid w:val="006C447B"/>
    <w:rsid w:val="006C4AEC"/>
    <w:rsid w:val="006C6E30"/>
    <w:rsid w:val="006C7C9A"/>
    <w:rsid w:val="006D054C"/>
    <w:rsid w:val="006D07D2"/>
    <w:rsid w:val="006D27E7"/>
    <w:rsid w:val="006D3814"/>
    <w:rsid w:val="006D3DCD"/>
    <w:rsid w:val="006D3FD7"/>
    <w:rsid w:val="006D5353"/>
    <w:rsid w:val="006D56BB"/>
    <w:rsid w:val="006D59A5"/>
    <w:rsid w:val="006D5C18"/>
    <w:rsid w:val="006D5DB0"/>
    <w:rsid w:val="006D6E1B"/>
    <w:rsid w:val="006D7C58"/>
    <w:rsid w:val="006E04D9"/>
    <w:rsid w:val="006E1151"/>
    <w:rsid w:val="006E32B8"/>
    <w:rsid w:val="006E35B6"/>
    <w:rsid w:val="006E3931"/>
    <w:rsid w:val="006E541B"/>
    <w:rsid w:val="006E54D3"/>
    <w:rsid w:val="006E5A74"/>
    <w:rsid w:val="006E6311"/>
    <w:rsid w:val="006E7BCB"/>
    <w:rsid w:val="006F04B4"/>
    <w:rsid w:val="006F0E01"/>
    <w:rsid w:val="006F1B7E"/>
    <w:rsid w:val="006F2352"/>
    <w:rsid w:val="006F2EDB"/>
    <w:rsid w:val="006F3DBB"/>
    <w:rsid w:val="006F420B"/>
    <w:rsid w:val="006F4639"/>
    <w:rsid w:val="006F4B67"/>
    <w:rsid w:val="006F4C7F"/>
    <w:rsid w:val="006F4CCC"/>
    <w:rsid w:val="006F56D3"/>
    <w:rsid w:val="006F58D4"/>
    <w:rsid w:val="006F6461"/>
    <w:rsid w:val="006F6C4B"/>
    <w:rsid w:val="006F6CC5"/>
    <w:rsid w:val="007012CE"/>
    <w:rsid w:val="00704E50"/>
    <w:rsid w:val="00705FE3"/>
    <w:rsid w:val="00706500"/>
    <w:rsid w:val="007066A1"/>
    <w:rsid w:val="0070753E"/>
    <w:rsid w:val="0071076F"/>
    <w:rsid w:val="007114CA"/>
    <w:rsid w:val="00714269"/>
    <w:rsid w:val="007145FF"/>
    <w:rsid w:val="0071489E"/>
    <w:rsid w:val="00715B2A"/>
    <w:rsid w:val="00717FB0"/>
    <w:rsid w:val="00720C48"/>
    <w:rsid w:val="00721B00"/>
    <w:rsid w:val="00722CBF"/>
    <w:rsid w:val="007255D7"/>
    <w:rsid w:val="007266AA"/>
    <w:rsid w:val="00726947"/>
    <w:rsid w:val="00726ACD"/>
    <w:rsid w:val="00730623"/>
    <w:rsid w:val="007307B4"/>
    <w:rsid w:val="007308D6"/>
    <w:rsid w:val="007316CC"/>
    <w:rsid w:val="0073361B"/>
    <w:rsid w:val="00734551"/>
    <w:rsid w:val="00735651"/>
    <w:rsid w:val="00735EE4"/>
    <w:rsid w:val="00735F16"/>
    <w:rsid w:val="007377E2"/>
    <w:rsid w:val="00737F5F"/>
    <w:rsid w:val="007411A4"/>
    <w:rsid w:val="00741312"/>
    <w:rsid w:val="00742AD7"/>
    <w:rsid w:val="00744D8B"/>
    <w:rsid w:val="007450F1"/>
    <w:rsid w:val="007477D1"/>
    <w:rsid w:val="00750D17"/>
    <w:rsid w:val="00751515"/>
    <w:rsid w:val="00752978"/>
    <w:rsid w:val="007557A2"/>
    <w:rsid w:val="007614C7"/>
    <w:rsid w:val="00761C56"/>
    <w:rsid w:val="007622C6"/>
    <w:rsid w:val="007626B7"/>
    <w:rsid w:val="007641C3"/>
    <w:rsid w:val="0076656E"/>
    <w:rsid w:val="00766BA0"/>
    <w:rsid w:val="00766E2A"/>
    <w:rsid w:val="00771514"/>
    <w:rsid w:val="0077171D"/>
    <w:rsid w:val="00771782"/>
    <w:rsid w:val="007719E8"/>
    <w:rsid w:val="00771E4B"/>
    <w:rsid w:val="007742DA"/>
    <w:rsid w:val="00774711"/>
    <w:rsid w:val="00774841"/>
    <w:rsid w:val="0077624A"/>
    <w:rsid w:val="00776887"/>
    <w:rsid w:val="00776E66"/>
    <w:rsid w:val="00776F3D"/>
    <w:rsid w:val="00777FA2"/>
    <w:rsid w:val="00780E2A"/>
    <w:rsid w:val="007815F6"/>
    <w:rsid w:val="00781B8B"/>
    <w:rsid w:val="0078212B"/>
    <w:rsid w:val="0078389C"/>
    <w:rsid w:val="00784200"/>
    <w:rsid w:val="00784DF6"/>
    <w:rsid w:val="00785232"/>
    <w:rsid w:val="00785582"/>
    <w:rsid w:val="0078594B"/>
    <w:rsid w:val="007875C1"/>
    <w:rsid w:val="00787A6C"/>
    <w:rsid w:val="00787E72"/>
    <w:rsid w:val="00790084"/>
    <w:rsid w:val="00795DE3"/>
    <w:rsid w:val="00796FA2"/>
    <w:rsid w:val="0079730E"/>
    <w:rsid w:val="007A0A9C"/>
    <w:rsid w:val="007A16D2"/>
    <w:rsid w:val="007A19F9"/>
    <w:rsid w:val="007A2299"/>
    <w:rsid w:val="007A2E6E"/>
    <w:rsid w:val="007A3651"/>
    <w:rsid w:val="007A43C5"/>
    <w:rsid w:val="007A6744"/>
    <w:rsid w:val="007A73A6"/>
    <w:rsid w:val="007A762F"/>
    <w:rsid w:val="007B11E8"/>
    <w:rsid w:val="007B16E5"/>
    <w:rsid w:val="007B186C"/>
    <w:rsid w:val="007B1C2B"/>
    <w:rsid w:val="007B4319"/>
    <w:rsid w:val="007B44C9"/>
    <w:rsid w:val="007B4A21"/>
    <w:rsid w:val="007B746B"/>
    <w:rsid w:val="007B7C0E"/>
    <w:rsid w:val="007C07EC"/>
    <w:rsid w:val="007C132F"/>
    <w:rsid w:val="007C1696"/>
    <w:rsid w:val="007C1A96"/>
    <w:rsid w:val="007C1D91"/>
    <w:rsid w:val="007C27BB"/>
    <w:rsid w:val="007C28EC"/>
    <w:rsid w:val="007C2E4E"/>
    <w:rsid w:val="007C2EB9"/>
    <w:rsid w:val="007C34DA"/>
    <w:rsid w:val="007C36D3"/>
    <w:rsid w:val="007C3D17"/>
    <w:rsid w:val="007C3ED0"/>
    <w:rsid w:val="007C3EF7"/>
    <w:rsid w:val="007C4E51"/>
    <w:rsid w:val="007C5888"/>
    <w:rsid w:val="007C5971"/>
    <w:rsid w:val="007C7E29"/>
    <w:rsid w:val="007D26CF"/>
    <w:rsid w:val="007D4CFF"/>
    <w:rsid w:val="007D5BE7"/>
    <w:rsid w:val="007D75EC"/>
    <w:rsid w:val="007E156F"/>
    <w:rsid w:val="007E184B"/>
    <w:rsid w:val="007E2B04"/>
    <w:rsid w:val="007E3753"/>
    <w:rsid w:val="007E3C3C"/>
    <w:rsid w:val="007E3D13"/>
    <w:rsid w:val="007E5D46"/>
    <w:rsid w:val="007E60BF"/>
    <w:rsid w:val="007E66C7"/>
    <w:rsid w:val="007F0291"/>
    <w:rsid w:val="007F03F4"/>
    <w:rsid w:val="007F16FD"/>
    <w:rsid w:val="007F208A"/>
    <w:rsid w:val="007F4450"/>
    <w:rsid w:val="007F54B9"/>
    <w:rsid w:val="007F56DE"/>
    <w:rsid w:val="007F6001"/>
    <w:rsid w:val="007F6459"/>
    <w:rsid w:val="007F6D8C"/>
    <w:rsid w:val="007F73FC"/>
    <w:rsid w:val="0080027B"/>
    <w:rsid w:val="00800E95"/>
    <w:rsid w:val="00801ED7"/>
    <w:rsid w:val="00802DEB"/>
    <w:rsid w:val="00806A76"/>
    <w:rsid w:val="0081143B"/>
    <w:rsid w:val="008114EB"/>
    <w:rsid w:val="00811C9D"/>
    <w:rsid w:val="00813F7D"/>
    <w:rsid w:val="008141AE"/>
    <w:rsid w:val="00814B96"/>
    <w:rsid w:val="00814E5B"/>
    <w:rsid w:val="008154E5"/>
    <w:rsid w:val="00816750"/>
    <w:rsid w:val="00816C80"/>
    <w:rsid w:val="00821757"/>
    <w:rsid w:val="0082380F"/>
    <w:rsid w:val="008260A8"/>
    <w:rsid w:val="008261D6"/>
    <w:rsid w:val="008267D2"/>
    <w:rsid w:val="00826DA7"/>
    <w:rsid w:val="0083095B"/>
    <w:rsid w:val="00831EFA"/>
    <w:rsid w:val="0083285D"/>
    <w:rsid w:val="00835187"/>
    <w:rsid w:val="00835B71"/>
    <w:rsid w:val="008366F6"/>
    <w:rsid w:val="00841BCD"/>
    <w:rsid w:val="00843309"/>
    <w:rsid w:val="00846B72"/>
    <w:rsid w:val="00850262"/>
    <w:rsid w:val="008503BC"/>
    <w:rsid w:val="00851A8E"/>
    <w:rsid w:val="00851F13"/>
    <w:rsid w:val="00853296"/>
    <w:rsid w:val="0085365B"/>
    <w:rsid w:val="008544FE"/>
    <w:rsid w:val="00855438"/>
    <w:rsid w:val="008563D8"/>
    <w:rsid w:val="00856A96"/>
    <w:rsid w:val="00856EC9"/>
    <w:rsid w:val="008603FD"/>
    <w:rsid w:val="00860791"/>
    <w:rsid w:val="0086153B"/>
    <w:rsid w:val="00861F43"/>
    <w:rsid w:val="00862773"/>
    <w:rsid w:val="00862F84"/>
    <w:rsid w:val="0086340C"/>
    <w:rsid w:val="00865F84"/>
    <w:rsid w:val="00866F4E"/>
    <w:rsid w:val="00867372"/>
    <w:rsid w:val="008674CE"/>
    <w:rsid w:val="00867590"/>
    <w:rsid w:val="00871F42"/>
    <w:rsid w:val="00872560"/>
    <w:rsid w:val="00872831"/>
    <w:rsid w:val="008729E2"/>
    <w:rsid w:val="008744BE"/>
    <w:rsid w:val="008747FA"/>
    <w:rsid w:val="00874CE4"/>
    <w:rsid w:val="00874E67"/>
    <w:rsid w:val="00874F9E"/>
    <w:rsid w:val="0087629E"/>
    <w:rsid w:val="00876BB7"/>
    <w:rsid w:val="0087798C"/>
    <w:rsid w:val="0088000C"/>
    <w:rsid w:val="00880F5E"/>
    <w:rsid w:val="008826C1"/>
    <w:rsid w:val="008826E7"/>
    <w:rsid w:val="00883DFD"/>
    <w:rsid w:val="008841A6"/>
    <w:rsid w:val="008842D6"/>
    <w:rsid w:val="00884C80"/>
    <w:rsid w:val="00885100"/>
    <w:rsid w:val="00885CCA"/>
    <w:rsid w:val="00887D6B"/>
    <w:rsid w:val="00890476"/>
    <w:rsid w:val="0089138D"/>
    <w:rsid w:val="00891F4C"/>
    <w:rsid w:val="00892579"/>
    <w:rsid w:val="0089335A"/>
    <w:rsid w:val="008953D1"/>
    <w:rsid w:val="00896E5C"/>
    <w:rsid w:val="008A1BF7"/>
    <w:rsid w:val="008A27DE"/>
    <w:rsid w:val="008A3135"/>
    <w:rsid w:val="008A42B7"/>
    <w:rsid w:val="008A4383"/>
    <w:rsid w:val="008A562D"/>
    <w:rsid w:val="008A5B0E"/>
    <w:rsid w:val="008A71B4"/>
    <w:rsid w:val="008B0961"/>
    <w:rsid w:val="008B0C90"/>
    <w:rsid w:val="008B1E06"/>
    <w:rsid w:val="008B2C51"/>
    <w:rsid w:val="008B49A5"/>
    <w:rsid w:val="008B5055"/>
    <w:rsid w:val="008B6866"/>
    <w:rsid w:val="008C0E1B"/>
    <w:rsid w:val="008C2DF0"/>
    <w:rsid w:val="008C45A0"/>
    <w:rsid w:val="008C4BA4"/>
    <w:rsid w:val="008C51DD"/>
    <w:rsid w:val="008C6406"/>
    <w:rsid w:val="008D251E"/>
    <w:rsid w:val="008D3BCB"/>
    <w:rsid w:val="008D58F4"/>
    <w:rsid w:val="008D7377"/>
    <w:rsid w:val="008E099C"/>
    <w:rsid w:val="008E181B"/>
    <w:rsid w:val="008E3A00"/>
    <w:rsid w:val="008E43BB"/>
    <w:rsid w:val="008E5154"/>
    <w:rsid w:val="008E53FF"/>
    <w:rsid w:val="008F322A"/>
    <w:rsid w:val="008F497E"/>
    <w:rsid w:val="008F4E20"/>
    <w:rsid w:val="008F6B84"/>
    <w:rsid w:val="008F6DAA"/>
    <w:rsid w:val="009001CC"/>
    <w:rsid w:val="00900895"/>
    <w:rsid w:val="0090091A"/>
    <w:rsid w:val="00901796"/>
    <w:rsid w:val="00902369"/>
    <w:rsid w:val="009042BD"/>
    <w:rsid w:val="0091127B"/>
    <w:rsid w:val="0091469E"/>
    <w:rsid w:val="009169C9"/>
    <w:rsid w:val="00921A74"/>
    <w:rsid w:val="0092229C"/>
    <w:rsid w:val="00923906"/>
    <w:rsid w:val="00924569"/>
    <w:rsid w:val="00924C6E"/>
    <w:rsid w:val="00925F51"/>
    <w:rsid w:val="00925F83"/>
    <w:rsid w:val="00926BF1"/>
    <w:rsid w:val="00930D6F"/>
    <w:rsid w:val="009313ED"/>
    <w:rsid w:val="00932C80"/>
    <w:rsid w:val="009344A4"/>
    <w:rsid w:val="0093564D"/>
    <w:rsid w:val="00936051"/>
    <w:rsid w:val="00936159"/>
    <w:rsid w:val="00936ECF"/>
    <w:rsid w:val="009373CC"/>
    <w:rsid w:val="009408DC"/>
    <w:rsid w:val="00940B6E"/>
    <w:rsid w:val="00940F1B"/>
    <w:rsid w:val="00941EA8"/>
    <w:rsid w:val="00942D01"/>
    <w:rsid w:val="0094365C"/>
    <w:rsid w:val="009436D3"/>
    <w:rsid w:val="00943C49"/>
    <w:rsid w:val="00945182"/>
    <w:rsid w:val="0094663F"/>
    <w:rsid w:val="00946861"/>
    <w:rsid w:val="009507E9"/>
    <w:rsid w:val="00952407"/>
    <w:rsid w:val="00952526"/>
    <w:rsid w:val="009528C3"/>
    <w:rsid w:val="00953DE8"/>
    <w:rsid w:val="00956A82"/>
    <w:rsid w:val="009574F0"/>
    <w:rsid w:val="00957E2F"/>
    <w:rsid w:val="00960996"/>
    <w:rsid w:val="009615AF"/>
    <w:rsid w:val="00962415"/>
    <w:rsid w:val="00964C20"/>
    <w:rsid w:val="00966410"/>
    <w:rsid w:val="0096643F"/>
    <w:rsid w:val="00966799"/>
    <w:rsid w:val="00966DEA"/>
    <w:rsid w:val="00967043"/>
    <w:rsid w:val="00970324"/>
    <w:rsid w:val="00970B9A"/>
    <w:rsid w:val="00972E7C"/>
    <w:rsid w:val="00974131"/>
    <w:rsid w:val="00974511"/>
    <w:rsid w:val="009745EC"/>
    <w:rsid w:val="00977223"/>
    <w:rsid w:val="00977E1D"/>
    <w:rsid w:val="00977E69"/>
    <w:rsid w:val="009845E4"/>
    <w:rsid w:val="0098538C"/>
    <w:rsid w:val="00987477"/>
    <w:rsid w:val="0099112C"/>
    <w:rsid w:val="00991A89"/>
    <w:rsid w:val="00992F00"/>
    <w:rsid w:val="009943FF"/>
    <w:rsid w:val="00995F4D"/>
    <w:rsid w:val="009962AD"/>
    <w:rsid w:val="009972EF"/>
    <w:rsid w:val="009974B5"/>
    <w:rsid w:val="009A0119"/>
    <w:rsid w:val="009A0699"/>
    <w:rsid w:val="009A1AF0"/>
    <w:rsid w:val="009A2155"/>
    <w:rsid w:val="009A2CCF"/>
    <w:rsid w:val="009A5496"/>
    <w:rsid w:val="009A5C60"/>
    <w:rsid w:val="009A794E"/>
    <w:rsid w:val="009B0573"/>
    <w:rsid w:val="009B0BAA"/>
    <w:rsid w:val="009B27DB"/>
    <w:rsid w:val="009B3245"/>
    <w:rsid w:val="009B4377"/>
    <w:rsid w:val="009B514C"/>
    <w:rsid w:val="009B548D"/>
    <w:rsid w:val="009B6184"/>
    <w:rsid w:val="009B61A1"/>
    <w:rsid w:val="009B7B4B"/>
    <w:rsid w:val="009B7C21"/>
    <w:rsid w:val="009B7F09"/>
    <w:rsid w:val="009C226C"/>
    <w:rsid w:val="009C6239"/>
    <w:rsid w:val="009C74FF"/>
    <w:rsid w:val="009D1E68"/>
    <w:rsid w:val="009D2FA5"/>
    <w:rsid w:val="009D3D7F"/>
    <w:rsid w:val="009D5834"/>
    <w:rsid w:val="009D5C2C"/>
    <w:rsid w:val="009D60F7"/>
    <w:rsid w:val="009D6A01"/>
    <w:rsid w:val="009D7BEE"/>
    <w:rsid w:val="009E04C0"/>
    <w:rsid w:val="009E06F6"/>
    <w:rsid w:val="009E2481"/>
    <w:rsid w:val="009E2E0C"/>
    <w:rsid w:val="009E3CC3"/>
    <w:rsid w:val="009E4488"/>
    <w:rsid w:val="009E48A8"/>
    <w:rsid w:val="009E5705"/>
    <w:rsid w:val="009F003C"/>
    <w:rsid w:val="009F0D30"/>
    <w:rsid w:val="009F14FF"/>
    <w:rsid w:val="009F20B3"/>
    <w:rsid w:val="009F2492"/>
    <w:rsid w:val="009F270E"/>
    <w:rsid w:val="009F40A2"/>
    <w:rsid w:val="009F5E97"/>
    <w:rsid w:val="009F7315"/>
    <w:rsid w:val="009F7EEB"/>
    <w:rsid w:val="009F7EF8"/>
    <w:rsid w:val="00A00B64"/>
    <w:rsid w:val="00A01D08"/>
    <w:rsid w:val="00A03A9C"/>
    <w:rsid w:val="00A04992"/>
    <w:rsid w:val="00A055F6"/>
    <w:rsid w:val="00A06F2F"/>
    <w:rsid w:val="00A10672"/>
    <w:rsid w:val="00A10AF7"/>
    <w:rsid w:val="00A10D95"/>
    <w:rsid w:val="00A147AA"/>
    <w:rsid w:val="00A14CA9"/>
    <w:rsid w:val="00A15290"/>
    <w:rsid w:val="00A16545"/>
    <w:rsid w:val="00A16B2F"/>
    <w:rsid w:val="00A16D50"/>
    <w:rsid w:val="00A16F76"/>
    <w:rsid w:val="00A21D71"/>
    <w:rsid w:val="00A22B78"/>
    <w:rsid w:val="00A22C86"/>
    <w:rsid w:val="00A22E3C"/>
    <w:rsid w:val="00A23133"/>
    <w:rsid w:val="00A25AE5"/>
    <w:rsid w:val="00A27035"/>
    <w:rsid w:val="00A272E6"/>
    <w:rsid w:val="00A27E4F"/>
    <w:rsid w:val="00A30F26"/>
    <w:rsid w:val="00A32D4C"/>
    <w:rsid w:val="00A333B8"/>
    <w:rsid w:val="00A34037"/>
    <w:rsid w:val="00A34EE0"/>
    <w:rsid w:val="00A37002"/>
    <w:rsid w:val="00A37332"/>
    <w:rsid w:val="00A4035D"/>
    <w:rsid w:val="00A40900"/>
    <w:rsid w:val="00A40DE3"/>
    <w:rsid w:val="00A41310"/>
    <w:rsid w:val="00A4182B"/>
    <w:rsid w:val="00A422BC"/>
    <w:rsid w:val="00A423B8"/>
    <w:rsid w:val="00A433C2"/>
    <w:rsid w:val="00A4355E"/>
    <w:rsid w:val="00A439AF"/>
    <w:rsid w:val="00A43F29"/>
    <w:rsid w:val="00A43F90"/>
    <w:rsid w:val="00A449A6"/>
    <w:rsid w:val="00A44AA4"/>
    <w:rsid w:val="00A45029"/>
    <w:rsid w:val="00A4626E"/>
    <w:rsid w:val="00A50790"/>
    <w:rsid w:val="00A51497"/>
    <w:rsid w:val="00A51DFC"/>
    <w:rsid w:val="00A52559"/>
    <w:rsid w:val="00A52ADE"/>
    <w:rsid w:val="00A52E91"/>
    <w:rsid w:val="00A5456F"/>
    <w:rsid w:val="00A56A58"/>
    <w:rsid w:val="00A575A0"/>
    <w:rsid w:val="00A5779D"/>
    <w:rsid w:val="00A60C09"/>
    <w:rsid w:val="00A6106B"/>
    <w:rsid w:val="00A61FB2"/>
    <w:rsid w:val="00A6392B"/>
    <w:rsid w:val="00A64430"/>
    <w:rsid w:val="00A6516E"/>
    <w:rsid w:val="00A67EFA"/>
    <w:rsid w:val="00A708E8"/>
    <w:rsid w:val="00A712F0"/>
    <w:rsid w:val="00A71BDA"/>
    <w:rsid w:val="00A722EE"/>
    <w:rsid w:val="00A732F1"/>
    <w:rsid w:val="00A73E4E"/>
    <w:rsid w:val="00A73FC7"/>
    <w:rsid w:val="00A748D5"/>
    <w:rsid w:val="00A74CC2"/>
    <w:rsid w:val="00A74F3D"/>
    <w:rsid w:val="00A808A7"/>
    <w:rsid w:val="00A827FC"/>
    <w:rsid w:val="00A82AFD"/>
    <w:rsid w:val="00A83223"/>
    <w:rsid w:val="00A834EC"/>
    <w:rsid w:val="00A836A5"/>
    <w:rsid w:val="00A851CC"/>
    <w:rsid w:val="00A854EE"/>
    <w:rsid w:val="00A85836"/>
    <w:rsid w:val="00A86756"/>
    <w:rsid w:val="00A877FA"/>
    <w:rsid w:val="00A90CF6"/>
    <w:rsid w:val="00A928BD"/>
    <w:rsid w:val="00A92BCD"/>
    <w:rsid w:val="00A93A02"/>
    <w:rsid w:val="00A94BFB"/>
    <w:rsid w:val="00A95DB8"/>
    <w:rsid w:val="00A96BBA"/>
    <w:rsid w:val="00A97391"/>
    <w:rsid w:val="00AA10F2"/>
    <w:rsid w:val="00AA17DC"/>
    <w:rsid w:val="00AA1B0E"/>
    <w:rsid w:val="00AA26B8"/>
    <w:rsid w:val="00AA29A5"/>
    <w:rsid w:val="00AA31FF"/>
    <w:rsid w:val="00AA335F"/>
    <w:rsid w:val="00AA3F67"/>
    <w:rsid w:val="00AA40FF"/>
    <w:rsid w:val="00AA47B6"/>
    <w:rsid w:val="00AA48FE"/>
    <w:rsid w:val="00AA4DAE"/>
    <w:rsid w:val="00AA6706"/>
    <w:rsid w:val="00AA6A59"/>
    <w:rsid w:val="00AA6AC5"/>
    <w:rsid w:val="00AA7402"/>
    <w:rsid w:val="00AA7414"/>
    <w:rsid w:val="00AA76BA"/>
    <w:rsid w:val="00AB0733"/>
    <w:rsid w:val="00AB15BD"/>
    <w:rsid w:val="00AB3BDB"/>
    <w:rsid w:val="00AB40FC"/>
    <w:rsid w:val="00AB4804"/>
    <w:rsid w:val="00AB70AA"/>
    <w:rsid w:val="00AC0034"/>
    <w:rsid w:val="00AC163B"/>
    <w:rsid w:val="00AC293D"/>
    <w:rsid w:val="00AC2E25"/>
    <w:rsid w:val="00AC3E2D"/>
    <w:rsid w:val="00AC4540"/>
    <w:rsid w:val="00AC57CC"/>
    <w:rsid w:val="00AC5CA7"/>
    <w:rsid w:val="00AC5CE1"/>
    <w:rsid w:val="00AC5E80"/>
    <w:rsid w:val="00AC6058"/>
    <w:rsid w:val="00AC64F2"/>
    <w:rsid w:val="00AC66D2"/>
    <w:rsid w:val="00AC6BF0"/>
    <w:rsid w:val="00AC70E0"/>
    <w:rsid w:val="00AC73FA"/>
    <w:rsid w:val="00AC766A"/>
    <w:rsid w:val="00AC7ADA"/>
    <w:rsid w:val="00AD1953"/>
    <w:rsid w:val="00AD4E4A"/>
    <w:rsid w:val="00AD4FD7"/>
    <w:rsid w:val="00AD5D52"/>
    <w:rsid w:val="00AD634F"/>
    <w:rsid w:val="00AE0781"/>
    <w:rsid w:val="00AE0F7E"/>
    <w:rsid w:val="00AE2947"/>
    <w:rsid w:val="00AE2AAA"/>
    <w:rsid w:val="00AE2BA5"/>
    <w:rsid w:val="00AE56B1"/>
    <w:rsid w:val="00AE6D09"/>
    <w:rsid w:val="00AE79E5"/>
    <w:rsid w:val="00AE7A50"/>
    <w:rsid w:val="00AF00C2"/>
    <w:rsid w:val="00AF0DA5"/>
    <w:rsid w:val="00AF2919"/>
    <w:rsid w:val="00AF292B"/>
    <w:rsid w:val="00AF2BCA"/>
    <w:rsid w:val="00AF6938"/>
    <w:rsid w:val="00AF7031"/>
    <w:rsid w:val="00AF748A"/>
    <w:rsid w:val="00AF755E"/>
    <w:rsid w:val="00AF7A7C"/>
    <w:rsid w:val="00B006E3"/>
    <w:rsid w:val="00B01133"/>
    <w:rsid w:val="00B01AC0"/>
    <w:rsid w:val="00B02845"/>
    <w:rsid w:val="00B03F57"/>
    <w:rsid w:val="00B04D70"/>
    <w:rsid w:val="00B0549B"/>
    <w:rsid w:val="00B05E9E"/>
    <w:rsid w:val="00B07B29"/>
    <w:rsid w:val="00B10225"/>
    <w:rsid w:val="00B1112A"/>
    <w:rsid w:val="00B12329"/>
    <w:rsid w:val="00B127C7"/>
    <w:rsid w:val="00B13CD6"/>
    <w:rsid w:val="00B164F8"/>
    <w:rsid w:val="00B16B5A"/>
    <w:rsid w:val="00B17FA3"/>
    <w:rsid w:val="00B20888"/>
    <w:rsid w:val="00B22DEF"/>
    <w:rsid w:val="00B23E2F"/>
    <w:rsid w:val="00B24CD6"/>
    <w:rsid w:val="00B25A6C"/>
    <w:rsid w:val="00B25B97"/>
    <w:rsid w:val="00B27C2C"/>
    <w:rsid w:val="00B3093B"/>
    <w:rsid w:val="00B312FB"/>
    <w:rsid w:val="00B33243"/>
    <w:rsid w:val="00B33575"/>
    <w:rsid w:val="00B338D7"/>
    <w:rsid w:val="00B33E03"/>
    <w:rsid w:val="00B35015"/>
    <w:rsid w:val="00B40365"/>
    <w:rsid w:val="00B408B6"/>
    <w:rsid w:val="00B424CA"/>
    <w:rsid w:val="00B43571"/>
    <w:rsid w:val="00B43F43"/>
    <w:rsid w:val="00B44325"/>
    <w:rsid w:val="00B44371"/>
    <w:rsid w:val="00B45698"/>
    <w:rsid w:val="00B46206"/>
    <w:rsid w:val="00B4685E"/>
    <w:rsid w:val="00B50237"/>
    <w:rsid w:val="00B50C51"/>
    <w:rsid w:val="00B50DC0"/>
    <w:rsid w:val="00B527B8"/>
    <w:rsid w:val="00B52C99"/>
    <w:rsid w:val="00B52E8A"/>
    <w:rsid w:val="00B5308D"/>
    <w:rsid w:val="00B53DB6"/>
    <w:rsid w:val="00B542DA"/>
    <w:rsid w:val="00B5445A"/>
    <w:rsid w:val="00B54629"/>
    <w:rsid w:val="00B54F61"/>
    <w:rsid w:val="00B5672F"/>
    <w:rsid w:val="00B56AE7"/>
    <w:rsid w:val="00B56E3A"/>
    <w:rsid w:val="00B57C5A"/>
    <w:rsid w:val="00B62093"/>
    <w:rsid w:val="00B6257C"/>
    <w:rsid w:val="00B6342A"/>
    <w:rsid w:val="00B635E7"/>
    <w:rsid w:val="00B63602"/>
    <w:rsid w:val="00B64755"/>
    <w:rsid w:val="00B65CAB"/>
    <w:rsid w:val="00B677B2"/>
    <w:rsid w:val="00B67FC1"/>
    <w:rsid w:val="00B713D3"/>
    <w:rsid w:val="00B735CC"/>
    <w:rsid w:val="00B7363D"/>
    <w:rsid w:val="00B73862"/>
    <w:rsid w:val="00B73989"/>
    <w:rsid w:val="00B739CC"/>
    <w:rsid w:val="00B73F43"/>
    <w:rsid w:val="00B76A3D"/>
    <w:rsid w:val="00B7736C"/>
    <w:rsid w:val="00B79BA2"/>
    <w:rsid w:val="00B81498"/>
    <w:rsid w:val="00B817A8"/>
    <w:rsid w:val="00B82468"/>
    <w:rsid w:val="00B83841"/>
    <w:rsid w:val="00B8398E"/>
    <w:rsid w:val="00B84114"/>
    <w:rsid w:val="00B8419F"/>
    <w:rsid w:val="00B8480B"/>
    <w:rsid w:val="00B8507D"/>
    <w:rsid w:val="00B90549"/>
    <w:rsid w:val="00B9107F"/>
    <w:rsid w:val="00B915DB"/>
    <w:rsid w:val="00B921B6"/>
    <w:rsid w:val="00B926C3"/>
    <w:rsid w:val="00B92F72"/>
    <w:rsid w:val="00B943B2"/>
    <w:rsid w:val="00B946D7"/>
    <w:rsid w:val="00B95A0B"/>
    <w:rsid w:val="00B978B4"/>
    <w:rsid w:val="00B97D39"/>
    <w:rsid w:val="00BA0828"/>
    <w:rsid w:val="00BA0BE2"/>
    <w:rsid w:val="00BA2467"/>
    <w:rsid w:val="00BA2D71"/>
    <w:rsid w:val="00BA45BD"/>
    <w:rsid w:val="00BA4F59"/>
    <w:rsid w:val="00BA61AC"/>
    <w:rsid w:val="00BA6629"/>
    <w:rsid w:val="00BA6B66"/>
    <w:rsid w:val="00BA6E48"/>
    <w:rsid w:val="00BA7589"/>
    <w:rsid w:val="00BB0427"/>
    <w:rsid w:val="00BB16D1"/>
    <w:rsid w:val="00BB361A"/>
    <w:rsid w:val="00BB3B29"/>
    <w:rsid w:val="00BB5951"/>
    <w:rsid w:val="00BB734B"/>
    <w:rsid w:val="00BB73BB"/>
    <w:rsid w:val="00BC2351"/>
    <w:rsid w:val="00BC2C06"/>
    <w:rsid w:val="00BC484A"/>
    <w:rsid w:val="00BC4A93"/>
    <w:rsid w:val="00BC5CA6"/>
    <w:rsid w:val="00BC5EDD"/>
    <w:rsid w:val="00BC7FEE"/>
    <w:rsid w:val="00BD00B4"/>
    <w:rsid w:val="00BD116A"/>
    <w:rsid w:val="00BD138A"/>
    <w:rsid w:val="00BD238B"/>
    <w:rsid w:val="00BD41F7"/>
    <w:rsid w:val="00BD576E"/>
    <w:rsid w:val="00BD656C"/>
    <w:rsid w:val="00BD6D06"/>
    <w:rsid w:val="00BD7166"/>
    <w:rsid w:val="00BD71EC"/>
    <w:rsid w:val="00BE09CE"/>
    <w:rsid w:val="00BE0AC5"/>
    <w:rsid w:val="00BE0AF6"/>
    <w:rsid w:val="00BE1F03"/>
    <w:rsid w:val="00BE2316"/>
    <w:rsid w:val="00BE3FC1"/>
    <w:rsid w:val="00BE58A7"/>
    <w:rsid w:val="00BE684F"/>
    <w:rsid w:val="00BE7300"/>
    <w:rsid w:val="00BF0B79"/>
    <w:rsid w:val="00BF19E9"/>
    <w:rsid w:val="00BF2218"/>
    <w:rsid w:val="00BF36E6"/>
    <w:rsid w:val="00BF431A"/>
    <w:rsid w:val="00BF64D2"/>
    <w:rsid w:val="00BF6953"/>
    <w:rsid w:val="00C00302"/>
    <w:rsid w:val="00C0137F"/>
    <w:rsid w:val="00C02F87"/>
    <w:rsid w:val="00C0426B"/>
    <w:rsid w:val="00C045DF"/>
    <w:rsid w:val="00C04B86"/>
    <w:rsid w:val="00C04FC6"/>
    <w:rsid w:val="00C06AB3"/>
    <w:rsid w:val="00C07147"/>
    <w:rsid w:val="00C101F0"/>
    <w:rsid w:val="00C1137E"/>
    <w:rsid w:val="00C120CF"/>
    <w:rsid w:val="00C12123"/>
    <w:rsid w:val="00C122EF"/>
    <w:rsid w:val="00C13111"/>
    <w:rsid w:val="00C13CF3"/>
    <w:rsid w:val="00C13D2D"/>
    <w:rsid w:val="00C146A4"/>
    <w:rsid w:val="00C14910"/>
    <w:rsid w:val="00C21B88"/>
    <w:rsid w:val="00C21EE3"/>
    <w:rsid w:val="00C21F87"/>
    <w:rsid w:val="00C26177"/>
    <w:rsid w:val="00C26547"/>
    <w:rsid w:val="00C26D43"/>
    <w:rsid w:val="00C32524"/>
    <w:rsid w:val="00C36B66"/>
    <w:rsid w:val="00C36DE8"/>
    <w:rsid w:val="00C40B25"/>
    <w:rsid w:val="00C40DFA"/>
    <w:rsid w:val="00C4300B"/>
    <w:rsid w:val="00C43319"/>
    <w:rsid w:val="00C45DB1"/>
    <w:rsid w:val="00C46548"/>
    <w:rsid w:val="00C51705"/>
    <w:rsid w:val="00C51BE5"/>
    <w:rsid w:val="00C52CDD"/>
    <w:rsid w:val="00C52EFB"/>
    <w:rsid w:val="00C53181"/>
    <w:rsid w:val="00C5334A"/>
    <w:rsid w:val="00C53FC2"/>
    <w:rsid w:val="00C54220"/>
    <w:rsid w:val="00C55B44"/>
    <w:rsid w:val="00C56E68"/>
    <w:rsid w:val="00C574D5"/>
    <w:rsid w:val="00C61A9E"/>
    <w:rsid w:val="00C63981"/>
    <w:rsid w:val="00C64002"/>
    <w:rsid w:val="00C6666E"/>
    <w:rsid w:val="00C66F01"/>
    <w:rsid w:val="00C673AE"/>
    <w:rsid w:val="00C67BC3"/>
    <w:rsid w:val="00C70191"/>
    <w:rsid w:val="00C71168"/>
    <w:rsid w:val="00C71378"/>
    <w:rsid w:val="00C71F54"/>
    <w:rsid w:val="00C729DB"/>
    <w:rsid w:val="00C7307B"/>
    <w:rsid w:val="00C73F32"/>
    <w:rsid w:val="00C741C3"/>
    <w:rsid w:val="00C74207"/>
    <w:rsid w:val="00C74B68"/>
    <w:rsid w:val="00C7603A"/>
    <w:rsid w:val="00C80968"/>
    <w:rsid w:val="00C80AED"/>
    <w:rsid w:val="00C83B8E"/>
    <w:rsid w:val="00C86580"/>
    <w:rsid w:val="00C87462"/>
    <w:rsid w:val="00C87BBD"/>
    <w:rsid w:val="00C91FF8"/>
    <w:rsid w:val="00C92A9B"/>
    <w:rsid w:val="00C92DD9"/>
    <w:rsid w:val="00C965D7"/>
    <w:rsid w:val="00C966ED"/>
    <w:rsid w:val="00C9732B"/>
    <w:rsid w:val="00C97A4C"/>
    <w:rsid w:val="00CA180C"/>
    <w:rsid w:val="00CA3932"/>
    <w:rsid w:val="00CA3FAF"/>
    <w:rsid w:val="00CA4C1B"/>
    <w:rsid w:val="00CA5E13"/>
    <w:rsid w:val="00CA7FE9"/>
    <w:rsid w:val="00CB0B3B"/>
    <w:rsid w:val="00CB22B2"/>
    <w:rsid w:val="00CB23C0"/>
    <w:rsid w:val="00CC0BB7"/>
    <w:rsid w:val="00CC12EA"/>
    <w:rsid w:val="00CC13C4"/>
    <w:rsid w:val="00CC1A0B"/>
    <w:rsid w:val="00CC3468"/>
    <w:rsid w:val="00CC3EE2"/>
    <w:rsid w:val="00CC5529"/>
    <w:rsid w:val="00CD06E9"/>
    <w:rsid w:val="00CD1058"/>
    <w:rsid w:val="00CD23EE"/>
    <w:rsid w:val="00CD26EE"/>
    <w:rsid w:val="00CD2B18"/>
    <w:rsid w:val="00CD2F43"/>
    <w:rsid w:val="00CD33A0"/>
    <w:rsid w:val="00CD3D1F"/>
    <w:rsid w:val="00CD4FCA"/>
    <w:rsid w:val="00CD55DD"/>
    <w:rsid w:val="00CD607C"/>
    <w:rsid w:val="00CD7492"/>
    <w:rsid w:val="00CD7BB9"/>
    <w:rsid w:val="00CE1BEB"/>
    <w:rsid w:val="00CE29D3"/>
    <w:rsid w:val="00CE3A6B"/>
    <w:rsid w:val="00CE3E5C"/>
    <w:rsid w:val="00CE4E6E"/>
    <w:rsid w:val="00CE50EE"/>
    <w:rsid w:val="00CE53FE"/>
    <w:rsid w:val="00CE5BAD"/>
    <w:rsid w:val="00CE6F3E"/>
    <w:rsid w:val="00CE7F99"/>
    <w:rsid w:val="00CF092C"/>
    <w:rsid w:val="00CF1009"/>
    <w:rsid w:val="00CF1165"/>
    <w:rsid w:val="00CF4798"/>
    <w:rsid w:val="00CF5005"/>
    <w:rsid w:val="00CF51A1"/>
    <w:rsid w:val="00CF6329"/>
    <w:rsid w:val="00CF6CDD"/>
    <w:rsid w:val="00D00211"/>
    <w:rsid w:val="00D03827"/>
    <w:rsid w:val="00D03BEB"/>
    <w:rsid w:val="00D03CA7"/>
    <w:rsid w:val="00D03D06"/>
    <w:rsid w:val="00D03F20"/>
    <w:rsid w:val="00D06309"/>
    <w:rsid w:val="00D06542"/>
    <w:rsid w:val="00D06C8F"/>
    <w:rsid w:val="00D07CDD"/>
    <w:rsid w:val="00D103A9"/>
    <w:rsid w:val="00D104F1"/>
    <w:rsid w:val="00D12C0C"/>
    <w:rsid w:val="00D12C44"/>
    <w:rsid w:val="00D14DFE"/>
    <w:rsid w:val="00D14F3D"/>
    <w:rsid w:val="00D15CA3"/>
    <w:rsid w:val="00D16667"/>
    <w:rsid w:val="00D16FD8"/>
    <w:rsid w:val="00D212E5"/>
    <w:rsid w:val="00D219FE"/>
    <w:rsid w:val="00D21A1C"/>
    <w:rsid w:val="00D22818"/>
    <w:rsid w:val="00D25CF5"/>
    <w:rsid w:val="00D26AFC"/>
    <w:rsid w:val="00D26B46"/>
    <w:rsid w:val="00D27026"/>
    <w:rsid w:val="00D3351A"/>
    <w:rsid w:val="00D3375B"/>
    <w:rsid w:val="00D33872"/>
    <w:rsid w:val="00D340DA"/>
    <w:rsid w:val="00D351EA"/>
    <w:rsid w:val="00D35498"/>
    <w:rsid w:val="00D356CB"/>
    <w:rsid w:val="00D35B74"/>
    <w:rsid w:val="00D37F5A"/>
    <w:rsid w:val="00D40288"/>
    <w:rsid w:val="00D42A70"/>
    <w:rsid w:val="00D43403"/>
    <w:rsid w:val="00D459BC"/>
    <w:rsid w:val="00D46FCB"/>
    <w:rsid w:val="00D50463"/>
    <w:rsid w:val="00D520D9"/>
    <w:rsid w:val="00D5270B"/>
    <w:rsid w:val="00D52B7F"/>
    <w:rsid w:val="00D5315C"/>
    <w:rsid w:val="00D53E57"/>
    <w:rsid w:val="00D542D6"/>
    <w:rsid w:val="00D56245"/>
    <w:rsid w:val="00D602B3"/>
    <w:rsid w:val="00D610DD"/>
    <w:rsid w:val="00D6183B"/>
    <w:rsid w:val="00D61B9A"/>
    <w:rsid w:val="00D625FD"/>
    <w:rsid w:val="00D6295D"/>
    <w:rsid w:val="00D62E71"/>
    <w:rsid w:val="00D63DED"/>
    <w:rsid w:val="00D6430D"/>
    <w:rsid w:val="00D64996"/>
    <w:rsid w:val="00D64B54"/>
    <w:rsid w:val="00D64F81"/>
    <w:rsid w:val="00D651AB"/>
    <w:rsid w:val="00D65C31"/>
    <w:rsid w:val="00D66188"/>
    <w:rsid w:val="00D674B3"/>
    <w:rsid w:val="00D7150C"/>
    <w:rsid w:val="00D731F6"/>
    <w:rsid w:val="00D7339B"/>
    <w:rsid w:val="00D740CA"/>
    <w:rsid w:val="00D74130"/>
    <w:rsid w:val="00D745CD"/>
    <w:rsid w:val="00D74D23"/>
    <w:rsid w:val="00D7577F"/>
    <w:rsid w:val="00D76CAA"/>
    <w:rsid w:val="00D7775E"/>
    <w:rsid w:val="00D77AD9"/>
    <w:rsid w:val="00D8289F"/>
    <w:rsid w:val="00D82EDE"/>
    <w:rsid w:val="00D83AE2"/>
    <w:rsid w:val="00D83E13"/>
    <w:rsid w:val="00D84607"/>
    <w:rsid w:val="00D84791"/>
    <w:rsid w:val="00D84E05"/>
    <w:rsid w:val="00D85581"/>
    <w:rsid w:val="00D85728"/>
    <w:rsid w:val="00D86243"/>
    <w:rsid w:val="00D866D6"/>
    <w:rsid w:val="00D87C9C"/>
    <w:rsid w:val="00D90138"/>
    <w:rsid w:val="00D90E05"/>
    <w:rsid w:val="00D90FCB"/>
    <w:rsid w:val="00D91A48"/>
    <w:rsid w:val="00D92139"/>
    <w:rsid w:val="00D9326C"/>
    <w:rsid w:val="00D942EE"/>
    <w:rsid w:val="00D94B25"/>
    <w:rsid w:val="00D94CB8"/>
    <w:rsid w:val="00D95481"/>
    <w:rsid w:val="00D9579A"/>
    <w:rsid w:val="00DA2FA1"/>
    <w:rsid w:val="00DA3724"/>
    <w:rsid w:val="00DA39EF"/>
    <w:rsid w:val="00DA3C73"/>
    <w:rsid w:val="00DA404F"/>
    <w:rsid w:val="00DA4A45"/>
    <w:rsid w:val="00DA5114"/>
    <w:rsid w:val="00DA549A"/>
    <w:rsid w:val="00DA6313"/>
    <w:rsid w:val="00DA7271"/>
    <w:rsid w:val="00DB1BC4"/>
    <w:rsid w:val="00DB326C"/>
    <w:rsid w:val="00DB3ED5"/>
    <w:rsid w:val="00DB4BB4"/>
    <w:rsid w:val="00DB4EA5"/>
    <w:rsid w:val="00DB53FE"/>
    <w:rsid w:val="00DB61C8"/>
    <w:rsid w:val="00DB6400"/>
    <w:rsid w:val="00DB77C7"/>
    <w:rsid w:val="00DC1554"/>
    <w:rsid w:val="00DC2669"/>
    <w:rsid w:val="00DC4411"/>
    <w:rsid w:val="00DC45ED"/>
    <w:rsid w:val="00DC7A13"/>
    <w:rsid w:val="00DD05C3"/>
    <w:rsid w:val="00DD167D"/>
    <w:rsid w:val="00DD1C49"/>
    <w:rsid w:val="00DD2170"/>
    <w:rsid w:val="00DD3E7A"/>
    <w:rsid w:val="00DD4455"/>
    <w:rsid w:val="00DD6406"/>
    <w:rsid w:val="00DD702E"/>
    <w:rsid w:val="00DE2AAE"/>
    <w:rsid w:val="00DE30B5"/>
    <w:rsid w:val="00DE394F"/>
    <w:rsid w:val="00DE63F9"/>
    <w:rsid w:val="00DE71AC"/>
    <w:rsid w:val="00DF172A"/>
    <w:rsid w:val="00DF23EC"/>
    <w:rsid w:val="00DF2997"/>
    <w:rsid w:val="00DF2C5E"/>
    <w:rsid w:val="00DF2EF3"/>
    <w:rsid w:val="00DF3034"/>
    <w:rsid w:val="00DF3EEF"/>
    <w:rsid w:val="00DF5DD6"/>
    <w:rsid w:val="00DF651E"/>
    <w:rsid w:val="00DF700A"/>
    <w:rsid w:val="00E012BE"/>
    <w:rsid w:val="00E01F98"/>
    <w:rsid w:val="00E02059"/>
    <w:rsid w:val="00E024EB"/>
    <w:rsid w:val="00E033B6"/>
    <w:rsid w:val="00E041BE"/>
    <w:rsid w:val="00E0422B"/>
    <w:rsid w:val="00E04E01"/>
    <w:rsid w:val="00E05AFE"/>
    <w:rsid w:val="00E066A5"/>
    <w:rsid w:val="00E067CE"/>
    <w:rsid w:val="00E069DA"/>
    <w:rsid w:val="00E0706C"/>
    <w:rsid w:val="00E072B5"/>
    <w:rsid w:val="00E07DD2"/>
    <w:rsid w:val="00E10BC4"/>
    <w:rsid w:val="00E11D40"/>
    <w:rsid w:val="00E1338A"/>
    <w:rsid w:val="00E13D83"/>
    <w:rsid w:val="00E1415D"/>
    <w:rsid w:val="00E14AF5"/>
    <w:rsid w:val="00E1606B"/>
    <w:rsid w:val="00E16ADA"/>
    <w:rsid w:val="00E20484"/>
    <w:rsid w:val="00E213B7"/>
    <w:rsid w:val="00E21A98"/>
    <w:rsid w:val="00E22D4E"/>
    <w:rsid w:val="00E23E68"/>
    <w:rsid w:val="00E2745E"/>
    <w:rsid w:val="00E323E9"/>
    <w:rsid w:val="00E33A8C"/>
    <w:rsid w:val="00E34018"/>
    <w:rsid w:val="00E35C20"/>
    <w:rsid w:val="00E35EAB"/>
    <w:rsid w:val="00E3632E"/>
    <w:rsid w:val="00E3683D"/>
    <w:rsid w:val="00E37896"/>
    <w:rsid w:val="00E4080C"/>
    <w:rsid w:val="00E41468"/>
    <w:rsid w:val="00E421B4"/>
    <w:rsid w:val="00E42AFB"/>
    <w:rsid w:val="00E42C02"/>
    <w:rsid w:val="00E43203"/>
    <w:rsid w:val="00E4328A"/>
    <w:rsid w:val="00E437D2"/>
    <w:rsid w:val="00E44208"/>
    <w:rsid w:val="00E454BD"/>
    <w:rsid w:val="00E45A4D"/>
    <w:rsid w:val="00E46F1F"/>
    <w:rsid w:val="00E4765F"/>
    <w:rsid w:val="00E5171D"/>
    <w:rsid w:val="00E52A13"/>
    <w:rsid w:val="00E52BC7"/>
    <w:rsid w:val="00E52EA8"/>
    <w:rsid w:val="00E538BF"/>
    <w:rsid w:val="00E53BCD"/>
    <w:rsid w:val="00E55382"/>
    <w:rsid w:val="00E55383"/>
    <w:rsid w:val="00E55751"/>
    <w:rsid w:val="00E55C10"/>
    <w:rsid w:val="00E560C6"/>
    <w:rsid w:val="00E56761"/>
    <w:rsid w:val="00E56FBC"/>
    <w:rsid w:val="00E57BEB"/>
    <w:rsid w:val="00E57F24"/>
    <w:rsid w:val="00E57F65"/>
    <w:rsid w:val="00E6048C"/>
    <w:rsid w:val="00E60F39"/>
    <w:rsid w:val="00E62E4A"/>
    <w:rsid w:val="00E6472A"/>
    <w:rsid w:val="00E653D5"/>
    <w:rsid w:val="00E66C2A"/>
    <w:rsid w:val="00E701BC"/>
    <w:rsid w:val="00E70626"/>
    <w:rsid w:val="00E70CA2"/>
    <w:rsid w:val="00E72D99"/>
    <w:rsid w:val="00E73E83"/>
    <w:rsid w:val="00E741AD"/>
    <w:rsid w:val="00E74E31"/>
    <w:rsid w:val="00E75681"/>
    <w:rsid w:val="00E761FF"/>
    <w:rsid w:val="00E76571"/>
    <w:rsid w:val="00E76813"/>
    <w:rsid w:val="00E76A77"/>
    <w:rsid w:val="00E76A85"/>
    <w:rsid w:val="00E772F0"/>
    <w:rsid w:val="00E809B6"/>
    <w:rsid w:val="00E80C90"/>
    <w:rsid w:val="00E810D1"/>
    <w:rsid w:val="00E826BF"/>
    <w:rsid w:val="00E82D04"/>
    <w:rsid w:val="00E82FC3"/>
    <w:rsid w:val="00E84697"/>
    <w:rsid w:val="00E8536D"/>
    <w:rsid w:val="00E85E33"/>
    <w:rsid w:val="00E8678D"/>
    <w:rsid w:val="00E92D72"/>
    <w:rsid w:val="00E95AFE"/>
    <w:rsid w:val="00E9709E"/>
    <w:rsid w:val="00EA1784"/>
    <w:rsid w:val="00EA2311"/>
    <w:rsid w:val="00EA3AF4"/>
    <w:rsid w:val="00EA4BBC"/>
    <w:rsid w:val="00EA661F"/>
    <w:rsid w:val="00EA6AFD"/>
    <w:rsid w:val="00EA7C1C"/>
    <w:rsid w:val="00EB1AEC"/>
    <w:rsid w:val="00EB2B25"/>
    <w:rsid w:val="00EB3511"/>
    <w:rsid w:val="00EB4305"/>
    <w:rsid w:val="00EB64D2"/>
    <w:rsid w:val="00EB6FBB"/>
    <w:rsid w:val="00EB73F7"/>
    <w:rsid w:val="00EB7679"/>
    <w:rsid w:val="00EC083D"/>
    <w:rsid w:val="00EC125A"/>
    <w:rsid w:val="00EC2EA8"/>
    <w:rsid w:val="00EC5482"/>
    <w:rsid w:val="00EC5521"/>
    <w:rsid w:val="00EC5AA6"/>
    <w:rsid w:val="00EC6527"/>
    <w:rsid w:val="00EC7BC3"/>
    <w:rsid w:val="00ED0340"/>
    <w:rsid w:val="00ED0620"/>
    <w:rsid w:val="00ED1669"/>
    <w:rsid w:val="00ED49EA"/>
    <w:rsid w:val="00ED605F"/>
    <w:rsid w:val="00ED7600"/>
    <w:rsid w:val="00EE1C16"/>
    <w:rsid w:val="00EE2ADC"/>
    <w:rsid w:val="00EE3CC5"/>
    <w:rsid w:val="00EE44BD"/>
    <w:rsid w:val="00EE51CE"/>
    <w:rsid w:val="00EE52BA"/>
    <w:rsid w:val="00EE586B"/>
    <w:rsid w:val="00EE6CAC"/>
    <w:rsid w:val="00EF1AD5"/>
    <w:rsid w:val="00EF3991"/>
    <w:rsid w:val="00EF48AF"/>
    <w:rsid w:val="00EF553E"/>
    <w:rsid w:val="00EF5671"/>
    <w:rsid w:val="00EF5C5F"/>
    <w:rsid w:val="00EF5E67"/>
    <w:rsid w:val="00EF6073"/>
    <w:rsid w:val="00EF64B1"/>
    <w:rsid w:val="00EF659A"/>
    <w:rsid w:val="00EF698B"/>
    <w:rsid w:val="00EF7A1D"/>
    <w:rsid w:val="00EF7E8C"/>
    <w:rsid w:val="00F009EA"/>
    <w:rsid w:val="00F01106"/>
    <w:rsid w:val="00F024FB"/>
    <w:rsid w:val="00F03CE6"/>
    <w:rsid w:val="00F059F9"/>
    <w:rsid w:val="00F065F3"/>
    <w:rsid w:val="00F12598"/>
    <w:rsid w:val="00F125FC"/>
    <w:rsid w:val="00F12604"/>
    <w:rsid w:val="00F133A0"/>
    <w:rsid w:val="00F133E1"/>
    <w:rsid w:val="00F1362C"/>
    <w:rsid w:val="00F136C5"/>
    <w:rsid w:val="00F13737"/>
    <w:rsid w:val="00F14126"/>
    <w:rsid w:val="00F1472F"/>
    <w:rsid w:val="00F14959"/>
    <w:rsid w:val="00F150B7"/>
    <w:rsid w:val="00F15884"/>
    <w:rsid w:val="00F16171"/>
    <w:rsid w:val="00F17DFD"/>
    <w:rsid w:val="00F206DC"/>
    <w:rsid w:val="00F21CCF"/>
    <w:rsid w:val="00F21F43"/>
    <w:rsid w:val="00F22864"/>
    <w:rsid w:val="00F22F76"/>
    <w:rsid w:val="00F23250"/>
    <w:rsid w:val="00F23E62"/>
    <w:rsid w:val="00F245C0"/>
    <w:rsid w:val="00F253AC"/>
    <w:rsid w:val="00F269DD"/>
    <w:rsid w:val="00F2747A"/>
    <w:rsid w:val="00F313E4"/>
    <w:rsid w:val="00F34EDF"/>
    <w:rsid w:val="00F35767"/>
    <w:rsid w:val="00F35838"/>
    <w:rsid w:val="00F36506"/>
    <w:rsid w:val="00F40496"/>
    <w:rsid w:val="00F40637"/>
    <w:rsid w:val="00F414F1"/>
    <w:rsid w:val="00F41918"/>
    <w:rsid w:val="00F41A21"/>
    <w:rsid w:val="00F424D7"/>
    <w:rsid w:val="00F425B2"/>
    <w:rsid w:val="00F4726F"/>
    <w:rsid w:val="00F4799E"/>
    <w:rsid w:val="00F508B8"/>
    <w:rsid w:val="00F50E8C"/>
    <w:rsid w:val="00F55815"/>
    <w:rsid w:val="00F55A26"/>
    <w:rsid w:val="00F55A69"/>
    <w:rsid w:val="00F5610C"/>
    <w:rsid w:val="00F61C32"/>
    <w:rsid w:val="00F632D8"/>
    <w:rsid w:val="00F63C77"/>
    <w:rsid w:val="00F64A3D"/>
    <w:rsid w:val="00F64B5D"/>
    <w:rsid w:val="00F64D25"/>
    <w:rsid w:val="00F656FC"/>
    <w:rsid w:val="00F66044"/>
    <w:rsid w:val="00F71B8C"/>
    <w:rsid w:val="00F72CB1"/>
    <w:rsid w:val="00F72F57"/>
    <w:rsid w:val="00F73177"/>
    <w:rsid w:val="00F741C0"/>
    <w:rsid w:val="00F749E0"/>
    <w:rsid w:val="00F75627"/>
    <w:rsid w:val="00F75FE7"/>
    <w:rsid w:val="00F76675"/>
    <w:rsid w:val="00F77038"/>
    <w:rsid w:val="00F80ADB"/>
    <w:rsid w:val="00F8135C"/>
    <w:rsid w:val="00F8215E"/>
    <w:rsid w:val="00F82247"/>
    <w:rsid w:val="00F824F5"/>
    <w:rsid w:val="00F82B77"/>
    <w:rsid w:val="00F831F1"/>
    <w:rsid w:val="00F84DFB"/>
    <w:rsid w:val="00F8783D"/>
    <w:rsid w:val="00F90500"/>
    <w:rsid w:val="00F90FAB"/>
    <w:rsid w:val="00F9112A"/>
    <w:rsid w:val="00F92045"/>
    <w:rsid w:val="00F92CEA"/>
    <w:rsid w:val="00F93614"/>
    <w:rsid w:val="00F9374D"/>
    <w:rsid w:val="00F9499F"/>
    <w:rsid w:val="00F949B8"/>
    <w:rsid w:val="00F95A2B"/>
    <w:rsid w:val="00F95CCD"/>
    <w:rsid w:val="00F967EF"/>
    <w:rsid w:val="00FA06B8"/>
    <w:rsid w:val="00FA0C06"/>
    <w:rsid w:val="00FA15CF"/>
    <w:rsid w:val="00FA31D5"/>
    <w:rsid w:val="00FA6509"/>
    <w:rsid w:val="00FA68A1"/>
    <w:rsid w:val="00FA7C2A"/>
    <w:rsid w:val="00FB0CD6"/>
    <w:rsid w:val="00FB0F41"/>
    <w:rsid w:val="00FB44C3"/>
    <w:rsid w:val="00FB493E"/>
    <w:rsid w:val="00FB6523"/>
    <w:rsid w:val="00FC03CE"/>
    <w:rsid w:val="00FC0C36"/>
    <w:rsid w:val="00FC1FD5"/>
    <w:rsid w:val="00FC29B9"/>
    <w:rsid w:val="00FC6FD3"/>
    <w:rsid w:val="00FD1804"/>
    <w:rsid w:val="00FD37D9"/>
    <w:rsid w:val="00FD6506"/>
    <w:rsid w:val="00FD6CB9"/>
    <w:rsid w:val="00FD7909"/>
    <w:rsid w:val="00FE0212"/>
    <w:rsid w:val="00FE05E8"/>
    <w:rsid w:val="00FE0F23"/>
    <w:rsid w:val="00FE29B4"/>
    <w:rsid w:val="00FE2AA5"/>
    <w:rsid w:val="00FE305C"/>
    <w:rsid w:val="00FE3C83"/>
    <w:rsid w:val="00FE3F80"/>
    <w:rsid w:val="00FE415E"/>
    <w:rsid w:val="00FE6375"/>
    <w:rsid w:val="00FE7AAC"/>
    <w:rsid w:val="00FF0301"/>
    <w:rsid w:val="00FF0357"/>
    <w:rsid w:val="00FF087A"/>
    <w:rsid w:val="00FF18E4"/>
    <w:rsid w:val="00FF1A25"/>
    <w:rsid w:val="00FF341A"/>
    <w:rsid w:val="00FF3A32"/>
    <w:rsid w:val="00FF5406"/>
    <w:rsid w:val="07CB3E90"/>
    <w:rsid w:val="0B4C8377"/>
    <w:rsid w:val="0C5E0500"/>
    <w:rsid w:val="0C63D59D"/>
    <w:rsid w:val="0E73F02C"/>
    <w:rsid w:val="0F9BCD63"/>
    <w:rsid w:val="10456A38"/>
    <w:rsid w:val="12391D65"/>
    <w:rsid w:val="127E9D25"/>
    <w:rsid w:val="16B37CCC"/>
    <w:rsid w:val="17551478"/>
    <w:rsid w:val="188C131B"/>
    <w:rsid w:val="1EA5FDCC"/>
    <w:rsid w:val="2027DBF5"/>
    <w:rsid w:val="202A3E92"/>
    <w:rsid w:val="21CC67E7"/>
    <w:rsid w:val="24CE5453"/>
    <w:rsid w:val="24FFFB2B"/>
    <w:rsid w:val="259FCC70"/>
    <w:rsid w:val="25E88903"/>
    <w:rsid w:val="273909F2"/>
    <w:rsid w:val="27BAD803"/>
    <w:rsid w:val="2831CD08"/>
    <w:rsid w:val="2B568733"/>
    <w:rsid w:val="2D54444E"/>
    <w:rsid w:val="2F47FE3C"/>
    <w:rsid w:val="3021AB54"/>
    <w:rsid w:val="3529CF83"/>
    <w:rsid w:val="35D6EE17"/>
    <w:rsid w:val="377F76D7"/>
    <w:rsid w:val="381664CD"/>
    <w:rsid w:val="383A396A"/>
    <w:rsid w:val="3E823EE8"/>
    <w:rsid w:val="3F817D41"/>
    <w:rsid w:val="405458AD"/>
    <w:rsid w:val="41B827E9"/>
    <w:rsid w:val="4266DDFC"/>
    <w:rsid w:val="45785BF0"/>
    <w:rsid w:val="45C4ACB0"/>
    <w:rsid w:val="47082EE3"/>
    <w:rsid w:val="48C28FAF"/>
    <w:rsid w:val="4B357E35"/>
    <w:rsid w:val="4BB7643E"/>
    <w:rsid w:val="4EE2B676"/>
    <w:rsid w:val="4F43E35E"/>
    <w:rsid w:val="509BBD25"/>
    <w:rsid w:val="522B6039"/>
    <w:rsid w:val="534A68ED"/>
    <w:rsid w:val="5510C95F"/>
    <w:rsid w:val="5523672F"/>
    <w:rsid w:val="5573462E"/>
    <w:rsid w:val="559CB2DA"/>
    <w:rsid w:val="5701F25B"/>
    <w:rsid w:val="575834E8"/>
    <w:rsid w:val="57C8D63F"/>
    <w:rsid w:val="59030F1D"/>
    <w:rsid w:val="5B8C4F71"/>
    <w:rsid w:val="5DAFA8A0"/>
    <w:rsid w:val="5F242001"/>
    <w:rsid w:val="5FE6443F"/>
    <w:rsid w:val="604E2BFC"/>
    <w:rsid w:val="627A1EFE"/>
    <w:rsid w:val="6430CA1E"/>
    <w:rsid w:val="64A77D71"/>
    <w:rsid w:val="67CDBF32"/>
    <w:rsid w:val="67E21725"/>
    <w:rsid w:val="69BF5CB2"/>
    <w:rsid w:val="6A5A44EA"/>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F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461912"/>
    <w:pPr>
      <w:numPr>
        <w:numId w:val="6"/>
      </w:numPr>
      <w:ind w:left="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BD238B"/>
    <w:pPr>
      <w:ind w:left="360"/>
    </w:pPr>
  </w:style>
  <w:style w:type="character" w:customStyle="1" w:styleId="RAN4observationChar0">
    <w:name w:val="RAN4 observation Char"/>
    <w:basedOn w:val="RAN4ObservationChar"/>
    <w:link w:val="RAN4observation0"/>
    <w:rsid w:val="007C28EC"/>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AC73FA"/>
    <w:pPr>
      <w:shd w:val="clear" w:color="auto" w:fill="FFFFFF"/>
      <w:spacing w:before="240" w:after="240" w:line="240" w:lineRule="auto"/>
      <w:ind w:left="568"/>
      <w:outlineLvl w:val="2"/>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57F65"/>
    <w:pPr>
      <w:tabs>
        <w:tab w:val="right" w:leader="dot" w:pos="9617"/>
      </w:tabs>
      <w:spacing w:after="100"/>
      <w:ind w:left="400"/>
    </w:pPr>
  </w:style>
  <w:style w:type="paragraph" w:styleId="TOC5">
    <w:name w:val="toc 5"/>
    <w:aliases w:val="Proposal"/>
    <w:basedOn w:val="Normal"/>
    <w:next w:val="Normal"/>
    <w:autoRedefine/>
    <w:uiPriority w:val="39"/>
    <w:unhideWhenUsed/>
    <w:rsid w:val="00E57F65"/>
    <w:pPr>
      <w:tabs>
        <w:tab w:val="left" w:pos="400"/>
        <w:tab w:val="right" w:leader="dot" w:pos="9617"/>
      </w:tabs>
      <w:spacing w:after="100"/>
      <w:ind w:left="4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0">
    <w:name w:val="pf0"/>
    <w:basedOn w:val="Normal"/>
    <w:rsid w:val="00E3632E"/>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E363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0613">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04705659">
      <w:bodyDiv w:val="1"/>
      <w:marLeft w:val="0"/>
      <w:marRight w:val="0"/>
      <w:marTop w:val="0"/>
      <w:marBottom w:val="0"/>
      <w:divBdr>
        <w:top w:val="none" w:sz="0" w:space="0" w:color="auto"/>
        <w:left w:val="none" w:sz="0" w:space="0" w:color="auto"/>
        <w:bottom w:val="none" w:sz="0" w:space="0" w:color="auto"/>
        <w:right w:val="none" w:sz="0" w:space="0" w:color="auto"/>
      </w:divBdr>
    </w:div>
    <w:div w:id="507334794">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82296671">
      <w:bodyDiv w:val="1"/>
      <w:marLeft w:val="0"/>
      <w:marRight w:val="0"/>
      <w:marTop w:val="0"/>
      <w:marBottom w:val="0"/>
      <w:divBdr>
        <w:top w:val="none" w:sz="0" w:space="0" w:color="auto"/>
        <w:left w:val="none" w:sz="0" w:space="0" w:color="auto"/>
        <w:bottom w:val="none" w:sz="0" w:space="0" w:color="auto"/>
        <w:right w:val="none" w:sz="0" w:space="0" w:color="auto"/>
      </w:divBdr>
    </w:div>
    <w:div w:id="584993352">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68139773">
      <w:bodyDiv w:val="1"/>
      <w:marLeft w:val="0"/>
      <w:marRight w:val="0"/>
      <w:marTop w:val="0"/>
      <w:marBottom w:val="0"/>
      <w:divBdr>
        <w:top w:val="none" w:sz="0" w:space="0" w:color="auto"/>
        <w:left w:val="none" w:sz="0" w:space="0" w:color="auto"/>
        <w:bottom w:val="none" w:sz="0" w:space="0" w:color="auto"/>
        <w:right w:val="none" w:sz="0" w:space="0" w:color="auto"/>
      </w:divBdr>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52893030">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39852849">
      <w:bodyDiv w:val="1"/>
      <w:marLeft w:val="0"/>
      <w:marRight w:val="0"/>
      <w:marTop w:val="0"/>
      <w:marBottom w:val="0"/>
      <w:divBdr>
        <w:top w:val="none" w:sz="0" w:space="0" w:color="auto"/>
        <w:left w:val="none" w:sz="0" w:space="0" w:color="auto"/>
        <w:bottom w:val="none" w:sz="0" w:space="0" w:color="auto"/>
        <w:right w:val="none" w:sz="0" w:space="0" w:color="auto"/>
      </w:divBdr>
    </w:div>
    <w:div w:id="847672808">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895051251">
      <w:bodyDiv w:val="1"/>
      <w:marLeft w:val="0"/>
      <w:marRight w:val="0"/>
      <w:marTop w:val="0"/>
      <w:marBottom w:val="0"/>
      <w:divBdr>
        <w:top w:val="none" w:sz="0" w:space="0" w:color="auto"/>
        <w:left w:val="none" w:sz="0" w:space="0" w:color="auto"/>
        <w:bottom w:val="none" w:sz="0" w:space="0" w:color="auto"/>
        <w:right w:val="none" w:sz="0" w:space="0" w:color="auto"/>
      </w:divBdr>
    </w:div>
    <w:div w:id="932320656">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972059764">
      <w:bodyDiv w:val="1"/>
      <w:marLeft w:val="0"/>
      <w:marRight w:val="0"/>
      <w:marTop w:val="0"/>
      <w:marBottom w:val="0"/>
      <w:divBdr>
        <w:top w:val="none" w:sz="0" w:space="0" w:color="auto"/>
        <w:left w:val="none" w:sz="0" w:space="0" w:color="auto"/>
        <w:bottom w:val="none" w:sz="0" w:space="0" w:color="auto"/>
        <w:right w:val="none" w:sz="0" w:space="0" w:color="auto"/>
      </w:divBdr>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082337520">
      <w:bodyDiv w:val="1"/>
      <w:marLeft w:val="0"/>
      <w:marRight w:val="0"/>
      <w:marTop w:val="0"/>
      <w:marBottom w:val="0"/>
      <w:divBdr>
        <w:top w:val="none" w:sz="0" w:space="0" w:color="auto"/>
        <w:left w:val="none" w:sz="0" w:space="0" w:color="auto"/>
        <w:bottom w:val="none" w:sz="0" w:space="0" w:color="auto"/>
        <w:right w:val="none" w:sz="0" w:space="0" w:color="auto"/>
      </w:divBdr>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06600604">
      <w:bodyDiv w:val="1"/>
      <w:marLeft w:val="0"/>
      <w:marRight w:val="0"/>
      <w:marTop w:val="0"/>
      <w:marBottom w:val="0"/>
      <w:divBdr>
        <w:top w:val="none" w:sz="0" w:space="0" w:color="auto"/>
        <w:left w:val="none" w:sz="0" w:space="0" w:color="auto"/>
        <w:bottom w:val="none" w:sz="0" w:space="0" w:color="auto"/>
        <w:right w:val="none" w:sz="0" w:space="0" w:color="auto"/>
      </w:divBdr>
    </w:div>
    <w:div w:id="1228222600">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309673526">
      <w:bodyDiv w:val="1"/>
      <w:marLeft w:val="0"/>
      <w:marRight w:val="0"/>
      <w:marTop w:val="0"/>
      <w:marBottom w:val="0"/>
      <w:divBdr>
        <w:top w:val="none" w:sz="0" w:space="0" w:color="auto"/>
        <w:left w:val="none" w:sz="0" w:space="0" w:color="auto"/>
        <w:bottom w:val="none" w:sz="0" w:space="0" w:color="auto"/>
        <w:right w:val="none" w:sz="0" w:space="0" w:color="auto"/>
      </w:divBdr>
    </w:div>
    <w:div w:id="1338265101">
      <w:bodyDiv w:val="1"/>
      <w:marLeft w:val="0"/>
      <w:marRight w:val="0"/>
      <w:marTop w:val="0"/>
      <w:marBottom w:val="0"/>
      <w:divBdr>
        <w:top w:val="none" w:sz="0" w:space="0" w:color="auto"/>
        <w:left w:val="none" w:sz="0" w:space="0" w:color="auto"/>
        <w:bottom w:val="none" w:sz="0" w:space="0" w:color="auto"/>
        <w:right w:val="none" w:sz="0" w:space="0" w:color="auto"/>
      </w:divBdr>
    </w:div>
    <w:div w:id="1378160901">
      <w:bodyDiv w:val="1"/>
      <w:marLeft w:val="0"/>
      <w:marRight w:val="0"/>
      <w:marTop w:val="0"/>
      <w:marBottom w:val="0"/>
      <w:divBdr>
        <w:top w:val="none" w:sz="0" w:space="0" w:color="auto"/>
        <w:left w:val="none" w:sz="0" w:space="0" w:color="auto"/>
        <w:bottom w:val="none" w:sz="0" w:space="0" w:color="auto"/>
        <w:right w:val="none" w:sz="0" w:space="0" w:color="auto"/>
      </w:divBdr>
    </w:div>
    <w:div w:id="1459184468">
      <w:bodyDiv w:val="1"/>
      <w:marLeft w:val="0"/>
      <w:marRight w:val="0"/>
      <w:marTop w:val="0"/>
      <w:marBottom w:val="0"/>
      <w:divBdr>
        <w:top w:val="none" w:sz="0" w:space="0" w:color="auto"/>
        <w:left w:val="none" w:sz="0" w:space="0" w:color="auto"/>
        <w:bottom w:val="none" w:sz="0" w:space="0" w:color="auto"/>
        <w:right w:val="none" w:sz="0" w:space="0" w:color="auto"/>
      </w:divBdr>
    </w:div>
    <w:div w:id="1487209482">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46294258">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30245670">
      <w:bodyDiv w:val="1"/>
      <w:marLeft w:val="0"/>
      <w:marRight w:val="0"/>
      <w:marTop w:val="0"/>
      <w:marBottom w:val="0"/>
      <w:divBdr>
        <w:top w:val="none" w:sz="0" w:space="0" w:color="auto"/>
        <w:left w:val="none" w:sz="0" w:space="0" w:color="auto"/>
        <w:bottom w:val="none" w:sz="0" w:space="0" w:color="auto"/>
        <w:right w:val="none" w:sz="0" w:space="0" w:color="auto"/>
      </w:divBdr>
    </w:div>
    <w:div w:id="1864858238">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7889404">
      <w:bodyDiv w:val="1"/>
      <w:marLeft w:val="0"/>
      <w:marRight w:val="0"/>
      <w:marTop w:val="0"/>
      <w:marBottom w:val="0"/>
      <w:divBdr>
        <w:top w:val="none" w:sz="0" w:space="0" w:color="auto"/>
        <w:left w:val="none" w:sz="0" w:space="0" w:color="auto"/>
        <w:bottom w:val="none" w:sz="0" w:space="0" w:color="auto"/>
        <w:right w:val="none" w:sz="0" w:space="0" w:color="auto"/>
      </w:divBdr>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30257055">
      <w:bodyDiv w:val="1"/>
      <w:marLeft w:val="0"/>
      <w:marRight w:val="0"/>
      <w:marTop w:val="0"/>
      <w:marBottom w:val="0"/>
      <w:divBdr>
        <w:top w:val="none" w:sz="0" w:space="0" w:color="auto"/>
        <w:left w:val="none" w:sz="0" w:space="0" w:color="auto"/>
        <w:bottom w:val="none" w:sz="0" w:space="0" w:color="auto"/>
        <w:right w:val="none" w:sz="0" w:space="0" w:color="auto"/>
      </w:divBdr>
    </w:div>
    <w:div w:id="2064325501">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 w:id="214685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RBI5PAMIO524-1616901215-22752</_dlc_DocId>
    <_dlc_DocIdUrl xmlns="71c5aaf6-e6ce-465b-b873-5148d2a4c105">
      <Url>https://nokia.sharepoint.com/sites/gxp/_layouts/15/DocIdRedir.aspx?ID=RBI5PAMIO524-1616901215-22752</Url>
      <Description>RBI5PAMIO524-1616901215-22752</Description>
    </_dlc_DocIdUrl>
  </documentManagement>
</p:properties>
</file>

<file path=customXml/itemProps1.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2.xml><?xml version="1.0" encoding="utf-8"?>
<ds:datastoreItem xmlns:ds="http://schemas.openxmlformats.org/officeDocument/2006/customXml" ds:itemID="{8BFC2854-9991-4617-B853-C7EFDF2339A7}"/>
</file>

<file path=customXml/itemProps3.xml><?xml version="1.0" encoding="utf-8"?>
<ds:datastoreItem xmlns:ds="http://schemas.openxmlformats.org/officeDocument/2006/customXml" ds:itemID="{43C982D8-2295-4E05-BD5E-F675B7442796}"/>
</file>

<file path=customXml/itemProps4.xml><?xml version="1.0" encoding="utf-8"?>
<ds:datastoreItem xmlns:ds="http://schemas.openxmlformats.org/officeDocument/2006/customXml" ds:itemID="{6257658D-4C21-453E-A947-58BDB9B5E20A}"/>
</file>

<file path=customXml/itemProps5.xml><?xml version="1.0" encoding="utf-8"?>
<ds:datastoreItem xmlns:ds="http://schemas.openxmlformats.org/officeDocument/2006/customXml" ds:itemID="{4BB18EA9-BFA0-409C-AA07-5AE656B79C2E}"/>
</file>

<file path=customXml/itemProps6.xml><?xml version="1.0" encoding="utf-8"?>
<ds:datastoreItem xmlns:ds="http://schemas.openxmlformats.org/officeDocument/2006/customXml" ds:itemID="{52D35304-2C3B-4D49-97BD-D57CC47D1F72}"/>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1426</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9537</CharactersWithSpaces>
  <SharedDoc>false</SharedDoc>
  <HLinks>
    <vt:vector size="84" baseType="variant">
      <vt:variant>
        <vt:i4>1441840</vt:i4>
      </vt:variant>
      <vt:variant>
        <vt:i4>44</vt:i4>
      </vt:variant>
      <vt:variant>
        <vt:i4>0</vt:i4>
      </vt:variant>
      <vt:variant>
        <vt:i4>5</vt:i4>
      </vt:variant>
      <vt:variant>
        <vt:lpwstr/>
      </vt:variant>
      <vt:variant>
        <vt:lpwstr>_Toc166512601</vt:lpwstr>
      </vt:variant>
      <vt:variant>
        <vt:i4>1441840</vt:i4>
      </vt:variant>
      <vt:variant>
        <vt:i4>41</vt:i4>
      </vt:variant>
      <vt:variant>
        <vt:i4>0</vt:i4>
      </vt:variant>
      <vt:variant>
        <vt:i4>5</vt:i4>
      </vt:variant>
      <vt:variant>
        <vt:lpwstr/>
      </vt:variant>
      <vt:variant>
        <vt:lpwstr>_Toc166512600</vt:lpwstr>
      </vt:variant>
      <vt:variant>
        <vt:i4>2031667</vt:i4>
      </vt:variant>
      <vt:variant>
        <vt:i4>38</vt:i4>
      </vt:variant>
      <vt:variant>
        <vt:i4>0</vt:i4>
      </vt:variant>
      <vt:variant>
        <vt:i4>5</vt:i4>
      </vt:variant>
      <vt:variant>
        <vt:lpwstr/>
      </vt:variant>
      <vt:variant>
        <vt:lpwstr>_Toc166512599</vt:lpwstr>
      </vt:variant>
      <vt:variant>
        <vt:i4>2031667</vt:i4>
      </vt:variant>
      <vt:variant>
        <vt:i4>35</vt:i4>
      </vt:variant>
      <vt:variant>
        <vt:i4>0</vt:i4>
      </vt:variant>
      <vt:variant>
        <vt:i4>5</vt:i4>
      </vt:variant>
      <vt:variant>
        <vt:lpwstr/>
      </vt:variant>
      <vt:variant>
        <vt:lpwstr>_Toc166512598</vt:lpwstr>
      </vt:variant>
      <vt:variant>
        <vt:i4>2031667</vt:i4>
      </vt:variant>
      <vt:variant>
        <vt:i4>32</vt:i4>
      </vt:variant>
      <vt:variant>
        <vt:i4>0</vt:i4>
      </vt:variant>
      <vt:variant>
        <vt:i4>5</vt:i4>
      </vt:variant>
      <vt:variant>
        <vt:lpwstr/>
      </vt:variant>
      <vt:variant>
        <vt:lpwstr>_Toc166512597</vt:lpwstr>
      </vt:variant>
      <vt:variant>
        <vt:i4>2031667</vt:i4>
      </vt:variant>
      <vt:variant>
        <vt:i4>29</vt:i4>
      </vt:variant>
      <vt:variant>
        <vt:i4>0</vt:i4>
      </vt:variant>
      <vt:variant>
        <vt:i4>5</vt:i4>
      </vt:variant>
      <vt:variant>
        <vt:lpwstr/>
      </vt:variant>
      <vt:variant>
        <vt:lpwstr>_Toc166512596</vt:lpwstr>
      </vt:variant>
      <vt:variant>
        <vt:i4>2031667</vt:i4>
      </vt:variant>
      <vt:variant>
        <vt:i4>26</vt:i4>
      </vt:variant>
      <vt:variant>
        <vt:i4>0</vt:i4>
      </vt:variant>
      <vt:variant>
        <vt:i4>5</vt:i4>
      </vt:variant>
      <vt:variant>
        <vt:lpwstr/>
      </vt:variant>
      <vt:variant>
        <vt:lpwstr>_Toc166512595</vt:lpwstr>
      </vt:variant>
      <vt:variant>
        <vt:i4>2031667</vt:i4>
      </vt:variant>
      <vt:variant>
        <vt:i4>23</vt:i4>
      </vt:variant>
      <vt:variant>
        <vt:i4>0</vt:i4>
      </vt:variant>
      <vt:variant>
        <vt:i4>5</vt:i4>
      </vt:variant>
      <vt:variant>
        <vt:lpwstr/>
      </vt:variant>
      <vt:variant>
        <vt:lpwstr>_Toc166512594</vt:lpwstr>
      </vt:variant>
      <vt:variant>
        <vt:i4>2031667</vt:i4>
      </vt:variant>
      <vt:variant>
        <vt:i4>20</vt:i4>
      </vt:variant>
      <vt:variant>
        <vt:i4>0</vt:i4>
      </vt:variant>
      <vt:variant>
        <vt:i4>5</vt:i4>
      </vt:variant>
      <vt:variant>
        <vt:lpwstr/>
      </vt:variant>
      <vt:variant>
        <vt:lpwstr>_Toc166512593</vt:lpwstr>
      </vt:variant>
      <vt:variant>
        <vt:i4>2031667</vt:i4>
      </vt:variant>
      <vt:variant>
        <vt:i4>17</vt:i4>
      </vt:variant>
      <vt:variant>
        <vt:i4>0</vt:i4>
      </vt:variant>
      <vt:variant>
        <vt:i4>5</vt:i4>
      </vt:variant>
      <vt:variant>
        <vt:lpwstr/>
      </vt:variant>
      <vt:variant>
        <vt:lpwstr>_Toc166512592</vt:lpwstr>
      </vt:variant>
      <vt:variant>
        <vt:i4>2031667</vt:i4>
      </vt:variant>
      <vt:variant>
        <vt:i4>14</vt:i4>
      </vt:variant>
      <vt:variant>
        <vt:i4>0</vt:i4>
      </vt:variant>
      <vt:variant>
        <vt:i4>5</vt:i4>
      </vt:variant>
      <vt:variant>
        <vt:lpwstr/>
      </vt:variant>
      <vt:variant>
        <vt:lpwstr>_Toc166512591</vt:lpwstr>
      </vt:variant>
      <vt:variant>
        <vt:i4>2031667</vt:i4>
      </vt:variant>
      <vt:variant>
        <vt:i4>11</vt:i4>
      </vt:variant>
      <vt:variant>
        <vt:i4>0</vt:i4>
      </vt:variant>
      <vt:variant>
        <vt:i4>5</vt:i4>
      </vt:variant>
      <vt:variant>
        <vt:lpwstr/>
      </vt:variant>
      <vt:variant>
        <vt:lpwstr>_Toc166512590</vt:lpwstr>
      </vt:variant>
      <vt:variant>
        <vt:i4>1966131</vt:i4>
      </vt:variant>
      <vt:variant>
        <vt:i4>8</vt:i4>
      </vt:variant>
      <vt:variant>
        <vt:i4>0</vt:i4>
      </vt:variant>
      <vt:variant>
        <vt:i4>5</vt:i4>
      </vt:variant>
      <vt:variant>
        <vt:lpwstr/>
      </vt:variant>
      <vt:variant>
        <vt:lpwstr>_Toc166512589</vt:lpwstr>
      </vt:variant>
      <vt:variant>
        <vt:i4>1966131</vt:i4>
      </vt:variant>
      <vt:variant>
        <vt:i4>5</vt:i4>
      </vt:variant>
      <vt:variant>
        <vt:i4>0</vt:i4>
      </vt:variant>
      <vt:variant>
        <vt:i4>5</vt:i4>
      </vt:variant>
      <vt:variant>
        <vt:lpwstr/>
      </vt:variant>
      <vt:variant>
        <vt:lpwstr>_Toc166512588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2024-05-13T15:06:00Z</dcterms:created>
  <dcterms:modified xsi:type="dcterms:W3CDTF">2024-05-13T15:06:00Z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d48a5c23-ddd7-415c-84ea-8a6e77ef9896</vt:lpwstr>
  </property>
  <property fmtid="{D5CDD505-2E9C-101B-9397-08002B2CF9AE}" pid="4" name="MediaServiceImageTags">
    <vt:lpwstr/>
  </property>
</Properties>
</file>